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A5" w:rsidRDefault="00811ACC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4366A5" w:rsidRDefault="00811ACC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4366A5" w:rsidRDefault="00811ACC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4366A5" w:rsidRPr="00C52C07" w:rsidRDefault="00811ACC"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="00C52C07">
        <w:rPr>
          <w:rFonts w:ascii="Liberation Sans" w:hAnsi="Liberation Sans"/>
        </w:rPr>
        <w:t xml:space="preserve"> </w:t>
      </w:r>
      <w:r w:rsidRPr="00C52C07">
        <w:rPr>
          <w:rFonts w:ascii="Liberation Sans" w:hAnsi="Liberation Sans"/>
          <w:u w:val="single"/>
        </w:rPr>
        <w:t xml:space="preserve">от  </w:t>
      </w:r>
      <w:r w:rsidR="00C52C07" w:rsidRPr="00C52C07">
        <w:rPr>
          <w:rFonts w:ascii="Liberation Sans" w:hAnsi="Liberation Sans"/>
          <w:u w:val="single"/>
        </w:rPr>
        <w:t>18.07 .2024 № 549</w:t>
      </w:r>
      <w:r w:rsidRPr="00C52C07">
        <w:rPr>
          <w:rFonts w:ascii="Liberation Sans" w:hAnsi="Liberation Sans"/>
          <w:u w:val="single"/>
        </w:rPr>
        <w:t xml:space="preserve">         </w:t>
      </w:r>
    </w:p>
    <w:p w:rsidR="004366A5" w:rsidRDefault="004366A5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4366A5" w:rsidRDefault="004366A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4366A5" w:rsidRDefault="00811AC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4366A5" w:rsidRDefault="00811ACC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4366A5" w:rsidRDefault="00811AC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4366A5" w:rsidRDefault="00811AC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22-2024/ЭЗ</w:t>
      </w:r>
    </w:p>
    <w:p w:rsidR="004366A5" w:rsidRDefault="004366A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4366A5" w:rsidRDefault="004366A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4366A5" w:rsidRDefault="00811ACC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заместителя Главы Администрации города       от 18.07.2023 № 753-рз «О проведении аукциона на право заключения договора аренды земельного участка для размещения (строительства) автостоянки для грузового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автотранспорта».</w:t>
      </w:r>
    </w:p>
    <w:p w:rsidR="004366A5" w:rsidRDefault="00811ACC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4366A5" w:rsidRDefault="00811ACC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переулок, дом 12, стр. 9. 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4366A5" w:rsidRDefault="004366A5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1</w:t>
      </w:r>
      <w:r w:rsidR="001E5E4B">
        <w:rPr>
          <w:rFonts w:ascii="Liberation Sans" w:hAnsi="Liberation Sans"/>
          <w:b/>
          <w:bCs/>
          <w:color w:val="000000"/>
          <w:sz w:val="26"/>
          <w:szCs w:val="26"/>
        </w:rPr>
        <w:t>9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.07.2024.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19.08.2024</w:t>
      </w:r>
    </w:p>
    <w:p w:rsidR="004366A5" w:rsidRDefault="00811ACC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21.08.2024. 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22.08.2024. </w:t>
      </w:r>
    </w:p>
    <w:p w:rsidR="004366A5" w:rsidRDefault="004366A5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4366A5" w:rsidRDefault="00811ACC">
      <w:pPr>
        <w:ind w:firstLine="709"/>
        <w:contextualSpacing/>
        <w:rPr>
          <w:rFonts w:ascii="Liberation Sans" w:hAnsi="Liberation Sans"/>
          <w:bCs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1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 лот.</w:t>
      </w:r>
    </w:p>
    <w:p w:rsidR="004366A5" w:rsidRDefault="004366A5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4366A5" w:rsidRDefault="00811ACC">
      <w:pPr>
        <w:ind w:firstLine="709"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4366A5" w:rsidRDefault="00811ACC">
      <w:pPr>
        <w:ind w:firstLine="709"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89:11:080101:1380.</w:t>
      </w:r>
    </w:p>
    <w:p w:rsidR="004366A5" w:rsidRDefault="00811ACC">
      <w:pPr>
        <w:ind w:firstLine="706"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10 516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6A5" w:rsidRDefault="00811ACC">
      <w:pPr>
        <w:ind w:firstLine="706"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4366A5" w:rsidRDefault="00811ACC">
      <w:pPr>
        <w:ind w:firstLine="706"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автостоянки для грузового автотранспорта.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служебные гаражи (код 4.9).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>Права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4366A5" w:rsidRDefault="00811ACC">
      <w:pPr>
        <w:widowControl w:val="0"/>
        <w:spacing w:before="30" w:line="229" w:lineRule="auto"/>
        <w:ind w:right="-1" w:firstLine="709"/>
        <w:jc w:val="both"/>
      </w:pPr>
      <w:r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04.07.2024 № КУВИ-001/2024-175075999:</w:t>
      </w:r>
    </w:p>
    <w:p w:rsidR="004366A5" w:rsidRDefault="00811ACC">
      <w:pPr>
        <w:widowControl w:val="0"/>
        <w:spacing w:before="30" w:line="229" w:lineRule="auto"/>
        <w:ind w:right="-1" w:firstLine="709"/>
        <w:jc w:val="both"/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Земельный участок полностью расположен в границах зоны с реестровыми номерами 89:05-6.3373, 89:05-6.3375, 89:05-6.3371, 89:05-6.3376  от 29.01.2021, ограничение использования земельного участка в пределах зоны: Ограничения установлены в соответствии с Постановлением Правительства РФ от 02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bCs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bCs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". Срок действия – бессрочно, вид/наименование: </w:t>
      </w:r>
      <w:proofErr w:type="spellStart"/>
      <w:r>
        <w:rPr>
          <w:rFonts w:ascii="Liberation Sans" w:hAnsi="Liberation Sans"/>
          <w:bCs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bCs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bCs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4366A5" w:rsidRDefault="00811ACC">
      <w:pPr>
        <w:widowControl w:val="0"/>
        <w:spacing w:before="30" w:line="229" w:lineRule="auto"/>
        <w:ind w:right="-1" w:firstLine="709"/>
        <w:jc w:val="both"/>
      </w:pPr>
      <w:r>
        <w:rPr>
          <w:rFonts w:ascii="Liberation Sans" w:hAnsi="Liberation Sans"/>
          <w:bCs/>
          <w:sz w:val="26"/>
          <w:szCs w:val="26"/>
        </w:rPr>
        <w:t xml:space="preserve">Земельный участок полностью расположен в границах зоны                  с реестровым номером 89:11-6.519 от 23.12.2020, 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зона установлена в соответствии с </w:t>
      </w:r>
      <w:proofErr w:type="gramStart"/>
      <w:r>
        <w:rPr>
          <w:rFonts w:ascii="Liberation Sans" w:hAnsi="Liberation Sans"/>
          <w:bCs/>
          <w:sz w:val="26"/>
          <w:szCs w:val="26"/>
        </w:rPr>
        <w:t>ч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. 1 ст. 26, ст.65 Водного кодекса Российской Федерации от 03.06.2006 г. № 74-ФЗ; Зона с особыми условиями использования территории установлена бессрочно. В границах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                    в специально оборудованных местах, имеющих твердое покрытие;                  </w:t>
      </w:r>
      <w:proofErr w:type="gramStart"/>
      <w:r>
        <w:rPr>
          <w:rFonts w:ascii="Liberation Sans" w:hAnsi="Liberation Sans"/>
          <w:bCs/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>
        <w:rPr>
          <w:rFonts w:ascii="Liberation Sans" w:hAnsi="Liberation Sans"/>
          <w:bCs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bCs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; 7) сброс сточных, в том числе дренажных, вод;                      </w:t>
      </w:r>
      <w:proofErr w:type="gramStart"/>
      <w:r>
        <w:rPr>
          <w:rFonts w:ascii="Liberation Sans" w:hAnsi="Liberation Sans"/>
          <w:bCs/>
          <w:sz w:val="26"/>
          <w:szCs w:val="26"/>
        </w:rPr>
        <w:t>8) разведка и добыча общераспространенных полезных ископаемых                         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bCs/>
          <w:sz w:val="26"/>
          <w:szCs w:val="26"/>
        </w:rPr>
        <w:t xml:space="preserve">21 февраля 1992 года     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N 2395-1 "О недрах")., вид/наименование: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bCs/>
          <w:sz w:val="26"/>
          <w:szCs w:val="26"/>
        </w:rPr>
        <w:t>Хэнуяха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зона, номер: б/</w:t>
      </w:r>
      <w:proofErr w:type="spellStart"/>
      <w:r>
        <w:rPr>
          <w:rFonts w:ascii="Liberation Sans" w:hAnsi="Liberation Sans"/>
          <w:bCs/>
          <w:sz w:val="26"/>
          <w:szCs w:val="26"/>
        </w:rPr>
        <w:t>н</w:t>
      </w:r>
      <w:proofErr w:type="spellEnd"/>
      <w:r>
        <w:rPr>
          <w:rFonts w:ascii="Liberation Sans" w:hAnsi="Liberation Sans"/>
          <w:bCs/>
          <w:sz w:val="26"/>
          <w:szCs w:val="26"/>
        </w:rPr>
        <w:t>, дата решения: 23.11.2020, номер решения: 4162, наименование ОГВ/ОМСУ: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Департамент 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bCs/>
          <w:sz w:val="26"/>
          <w:szCs w:val="26"/>
        </w:rPr>
        <w:t>Ямало</w:t>
      </w:r>
      <w:proofErr w:type="spellEnd"/>
      <w:r>
        <w:rPr>
          <w:rFonts w:ascii="Liberation Sans" w:hAnsi="Liberation Sans"/>
          <w:bCs/>
          <w:sz w:val="26"/>
          <w:szCs w:val="26"/>
        </w:rPr>
        <w:t>- Ненецкого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автономного округа.</w:t>
      </w:r>
    </w:p>
    <w:p w:rsidR="004366A5" w:rsidRDefault="00811ACC">
      <w:pPr>
        <w:widowControl w:val="0"/>
        <w:spacing w:before="30" w:line="229" w:lineRule="auto"/>
        <w:ind w:right="-1" w:firstLine="709"/>
        <w:jc w:val="both"/>
      </w:pPr>
      <w:r>
        <w:rPr>
          <w:rFonts w:ascii="Liberation Sans" w:hAnsi="Liberation Sans"/>
          <w:bCs/>
          <w:sz w:val="26"/>
          <w:szCs w:val="26"/>
        </w:rPr>
        <w:t xml:space="preserve">Земельный участок полностью расположен в границах зоны с реестровым номером  89:11-6.503 от 19.12.2020, ограничение использования земельного участка в пределах зоны: Прибрежная защитная полоса установлена в соответствии с </w:t>
      </w:r>
      <w:proofErr w:type="gramStart"/>
      <w:r>
        <w:rPr>
          <w:rFonts w:ascii="Liberation Sans" w:hAnsi="Liberation Sans"/>
          <w:bCs/>
          <w:sz w:val="26"/>
          <w:szCs w:val="26"/>
        </w:rPr>
        <w:t>ч</w:t>
      </w:r>
      <w:proofErr w:type="gramEnd"/>
      <w:r>
        <w:rPr>
          <w:rFonts w:ascii="Liberation Sans" w:hAnsi="Liberation Sans"/>
          <w:bCs/>
          <w:sz w:val="26"/>
          <w:szCs w:val="26"/>
        </w:rPr>
        <w:t>.1 ст.26, ст. 65 Водного кодекса Российской Федерации от 03.06.2006 г. № 74-ФЗ; Зона с особыми условиями использования территории установлена бессрочно. В границах прибрежной защитной полосы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                        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</w:t>
      </w:r>
      <w:proofErr w:type="gramStart"/>
      <w:r>
        <w:rPr>
          <w:rFonts w:ascii="Liberation Sans" w:hAnsi="Liberation Sans"/>
          <w:bCs/>
          <w:sz w:val="26"/>
          <w:szCs w:val="26"/>
        </w:rPr>
        <w:t>е-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</w:t>
      </w:r>
      <w:proofErr w:type="spellStart"/>
      <w:r>
        <w:rPr>
          <w:rFonts w:ascii="Liberation Sans" w:hAnsi="Liberation Sans"/>
          <w:bCs/>
          <w:sz w:val="26"/>
          <w:szCs w:val="26"/>
        </w:rPr>
        <w:t>пестицидо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и </w:t>
      </w:r>
      <w:proofErr w:type="spellStart"/>
      <w:r>
        <w:rPr>
          <w:rFonts w:ascii="Liberation Sans" w:hAnsi="Liberation Sans"/>
          <w:bCs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bCs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; 7) сброс сточных, в том числе дренажных, вод; </w:t>
      </w:r>
      <w:proofErr w:type="gramStart"/>
      <w:r>
        <w:rPr>
          <w:rFonts w:ascii="Liberation Sans" w:hAnsi="Liberation Sans"/>
          <w:bCs/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bCs/>
          <w:sz w:val="26"/>
          <w:szCs w:val="26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вид/наименование: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bCs/>
          <w:sz w:val="26"/>
          <w:szCs w:val="26"/>
        </w:rPr>
        <w:t>Хэнуяха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тип: прибрежная защитная полоса, </w:t>
      </w:r>
      <w:proofErr w:type="gramStart"/>
      <w:r>
        <w:rPr>
          <w:rFonts w:ascii="Liberation Sans" w:hAnsi="Liberation Sans"/>
          <w:bCs/>
          <w:sz w:val="26"/>
          <w:szCs w:val="26"/>
        </w:rPr>
        <w:t>номер: б</w:t>
      </w:r>
      <w:proofErr w:type="gramEnd"/>
      <w:r>
        <w:rPr>
          <w:rFonts w:ascii="Liberation Sans" w:hAnsi="Liberation Sans"/>
          <w:bCs/>
          <w:sz w:val="26"/>
          <w:szCs w:val="26"/>
        </w:rPr>
        <w:t>/</w:t>
      </w:r>
      <w:proofErr w:type="spellStart"/>
      <w:r>
        <w:rPr>
          <w:rFonts w:ascii="Liberation Sans" w:hAnsi="Liberation Sans"/>
          <w:bCs/>
          <w:sz w:val="26"/>
          <w:szCs w:val="26"/>
        </w:rPr>
        <w:t>н</w:t>
      </w:r>
      <w:proofErr w:type="spellEnd"/>
      <w:r>
        <w:rPr>
          <w:rFonts w:ascii="Liberation Sans" w:hAnsi="Liberation Sans"/>
          <w:bCs/>
          <w:sz w:val="26"/>
          <w:szCs w:val="26"/>
        </w:rPr>
        <w:t>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Ямало-Ненецкого автономного округа.</w:t>
      </w:r>
    </w:p>
    <w:p w:rsidR="004366A5" w:rsidRDefault="00811ACC">
      <w:pPr>
        <w:pStyle w:val="af7"/>
        <w:widowControl w:val="0"/>
        <w:spacing w:before="0" w:beforeAutospacing="0" w:after="0" w:afterAutospacing="0"/>
        <w:ind w:firstLine="720"/>
        <w:contextualSpacing/>
        <w:jc w:val="both"/>
      </w:pPr>
      <w:r>
        <w:rPr>
          <w:rFonts w:ascii="Liberation Sans" w:hAnsi="Liberation Sans"/>
          <w:b/>
          <w:bCs/>
          <w:sz w:val="26"/>
          <w:szCs w:val="26"/>
        </w:rPr>
        <w:t>Особые отметки:</w:t>
      </w:r>
    </w:p>
    <w:p w:rsidR="004366A5" w:rsidRDefault="00811ACC">
      <w:pPr>
        <w:widowControl w:val="0"/>
        <w:ind w:right="-1" w:firstLine="709"/>
        <w:jc w:val="both"/>
      </w:pPr>
      <w:r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04.07.2024 № КУВИ-001/2024-175075999: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lastRenderedPageBreak/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Имеются ограничения (обременения) прав на земельный участок, предусмотренные статьей 56 Земельного кодекса РФ: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 xml:space="preserve">- реестровые номера границ: 89:05-6.3373, 89:05-6.3375, 89:05-6.3371,  89:05-6.3376, </w:t>
      </w:r>
      <w:r>
        <w:rPr>
          <w:rFonts w:ascii="Liberation Sans" w:hAnsi="Liberation Sans"/>
          <w:sz w:val="26"/>
          <w:szCs w:val="26"/>
        </w:rPr>
        <w:t>срок действия: с 12.05.2023,</w:t>
      </w:r>
      <w:r>
        <w:rPr>
          <w:rFonts w:ascii="Liberation Sans" w:hAnsi="Liberation Sans"/>
          <w:bCs/>
          <w:sz w:val="26"/>
          <w:szCs w:val="26"/>
        </w:rPr>
        <w:t xml:space="preserve"> реквизиты документа-основания: приказ об установлении </w:t>
      </w:r>
      <w:proofErr w:type="spellStart"/>
      <w:r>
        <w:rPr>
          <w:rFonts w:ascii="Liberation Sans" w:hAnsi="Liberation Sans"/>
          <w:bCs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bCs/>
          <w:sz w:val="26"/>
          <w:szCs w:val="26"/>
        </w:rPr>
        <w:t>ии аэ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 xml:space="preserve">- реестровый номер границы: 89:11-6.519, срок действия:                     с 12.05.2023, реквизиты документа-основания: приказ об установлении границ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округа; 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 xml:space="preserve">- реестровый номер границы: 89:11-6.503, срок действия: с 12.05.2023, реквизиты документа-основания: приказ об установлении границ </w:t>
      </w:r>
      <w:proofErr w:type="spellStart"/>
      <w:r>
        <w:rPr>
          <w:rFonts w:ascii="Liberation Sans" w:hAnsi="Liberation Sans"/>
          <w:bCs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округа.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color w:val="000000" w:themeColor="text1"/>
          <w:sz w:val="26"/>
          <w:szCs w:val="26"/>
        </w:rPr>
        <w:t>Земельный участок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государственного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кадастрового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учета,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если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на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него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не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будут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зарегистрированы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права.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23.08.2023 № 389,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не ограждена, доступ на территорию земельного участка свободный. 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Нахождение объектов недвижимого и движимого имущества в границах земельного участка – не установлено. Ненадлежащее санитарное состояние земельного участка – не установлено. </w:t>
      </w:r>
    </w:p>
    <w:p w:rsidR="004366A5" w:rsidRDefault="00811ACC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color w:val="000000" w:themeColor="text1"/>
          <w:sz w:val="26"/>
          <w:szCs w:val="26"/>
        </w:rPr>
        <w:t>На момент осмотра земельный участок был полностью размещен в воде.</w:t>
      </w:r>
    </w:p>
    <w:p w:rsidR="004366A5" w:rsidRDefault="00811ACC">
      <w:pPr>
        <w:ind w:firstLine="708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4366A5" w:rsidRDefault="00811ACC">
      <w:pPr>
        <w:ind w:firstLine="708"/>
        <w:jc w:val="both"/>
      </w:pPr>
      <w:r>
        <w:rPr>
          <w:rFonts w:ascii="Liberation Sans" w:hAnsi="Liberation Sans" w:cs="Liberation Serif"/>
          <w:color w:val="000000"/>
          <w:sz w:val="26"/>
          <w:szCs w:val="26"/>
        </w:rPr>
        <w:t>Письмом от 03.07.2023 № 1251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сообщено об отсутствии на земельном участке с кадастровым номером 89:11:080101:1380 сетей электроснабжения, находящихся на обслуживан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03.07.2023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/01/1549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</w:t>
      </w:r>
      <w:r>
        <w:rPr>
          <w:rFonts w:ascii="Liberation Sans" w:hAnsi="Liberation Sans"/>
          <w:sz w:val="26"/>
          <w:szCs w:val="26"/>
        </w:rPr>
        <w:lastRenderedPageBreak/>
        <w:t xml:space="preserve">присоединения </w:t>
      </w:r>
      <w:r>
        <w:rPr>
          <w:rFonts w:ascii="Liberation Sans" w:hAnsi="Liberation Sans"/>
          <w:color w:val="000000"/>
          <w:sz w:val="26"/>
          <w:szCs w:val="26"/>
        </w:rPr>
        <w:t>земельного участка с кадастровым номером  89:11:080101:1380.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sz w:val="26"/>
          <w:szCs w:val="26"/>
        </w:rPr>
        <w:t>Письмом от 06.07.2023 № 1529/1807 АО «</w:t>
      </w:r>
      <w:proofErr w:type="spellStart"/>
      <w:r>
        <w:rPr>
          <w:rFonts w:ascii="Liberation Sans" w:hAnsi="Liberation Sans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sz w:val="26"/>
          <w:szCs w:val="26"/>
        </w:rPr>
        <w:t>» сообщено о наличии технической возможности для подключения земельного участка с кадастровым номером 89:11:080101:1380 к централизованной системе холодного водоснабжения.</w:t>
      </w:r>
    </w:p>
    <w:p w:rsidR="004366A5" w:rsidRDefault="00811ACC">
      <w:pPr>
        <w:pStyle w:val="Header1"/>
        <w:ind w:firstLine="708"/>
        <w:jc w:val="both"/>
      </w:pPr>
      <w:proofErr w:type="gramStart"/>
      <w:r>
        <w:rPr>
          <w:rFonts w:ascii="Liberation Sans" w:hAnsi="Liberation Sans"/>
          <w:sz w:val="26"/>
          <w:szCs w:val="26"/>
        </w:rPr>
        <w:t>Для получения технических условий на технологическое присоединение объекта, необходимо направить в адрес         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sz w:val="26"/>
          <w:szCs w:val="26"/>
        </w:rPr>
        <w:t xml:space="preserve">» заявление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                            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водоотведения. </w:t>
      </w:r>
      <w:proofErr w:type="gramEnd"/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4366A5" w:rsidRDefault="00811ACC">
      <w:pPr>
        <w:pStyle w:val="Header1"/>
        <w:jc w:val="both"/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sz w:val="26"/>
          <w:szCs w:val="26"/>
        </w:rPr>
        <w:t>Сети водоотведения на земельном участке отсутствуют, вследствие чего отсутствует возможность подключения земельного участка с кадастровым номером 89:11:080101:1380 к централизованной системе водоотведения.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sz w:val="26"/>
          <w:szCs w:val="26"/>
        </w:rPr>
        <w:t>Согласно информации от 13.07.2023 № 762/4177 АО «Уренгойтеплогенерация-1» не имеет технической возможности на присоединение объекта капитального строительства на земельном участке с кадастровым номером 89:11:080101:1380, в связи с отсутствием свободной мощности на источнике теплоснабжения котельной № 15. Технологическое присоединение будет возможно после изменения схемы теплоснабжения.</w:t>
      </w: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sz w:val="26"/>
          <w:szCs w:val="26"/>
        </w:rPr>
        <w:t xml:space="preserve">На указанном земельном участке сети АО «УТГ-1» отсутствуют. </w:t>
      </w:r>
    </w:p>
    <w:p w:rsidR="004366A5" w:rsidRDefault="00811ACC">
      <w:pPr>
        <w:pStyle w:val="Header1"/>
        <w:ind w:firstLine="708"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30.06.2023 № 212 техническая возможность подключения (технологического присоединения) объекта капитального строительства на земельном участке </w:t>
      </w:r>
      <w:r>
        <w:rPr>
          <w:rFonts w:ascii="Liberation Sans" w:hAnsi="Liberation Sans"/>
          <w:sz w:val="26"/>
          <w:szCs w:val="26"/>
        </w:rPr>
        <w:t xml:space="preserve">с кадастровым </w:t>
      </w:r>
      <w:r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89:11:080101:1380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Уренгой, р.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,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присоединение). Планируемое направление использования  газа: отопление.</w:t>
      </w:r>
    </w:p>
    <w:p w:rsidR="004366A5" w:rsidRDefault="00811ACC">
      <w:pPr>
        <w:pStyle w:val="Header1"/>
        <w:ind w:firstLine="709"/>
        <w:contextualSpacing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4366A5" w:rsidRDefault="00811ACC">
      <w:pPr>
        <w:pStyle w:val="Header1"/>
        <w:ind w:firstLine="709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4366A5" w:rsidRDefault="00811ACC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4366A5" w:rsidRDefault="00811ACC">
      <w:pPr>
        <w:ind w:firstLine="708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366A5" w:rsidRDefault="00811ACC">
      <w:pPr>
        <w:pStyle w:val="Header1"/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366A5" w:rsidRDefault="00811ACC">
      <w:pPr>
        <w:pStyle w:val="15"/>
        <w:ind w:firstLine="709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2.</w:t>
      </w:r>
    </w:p>
    <w:p w:rsidR="004366A5" w:rsidRDefault="00811ACC">
      <w:pPr>
        <w:pStyle w:val="Heading22"/>
        <w:spacing w:after="0"/>
        <w:jc w:val="center"/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4366A5" w:rsidRDefault="00811ACC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Склад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4366A5" w:rsidRDefault="00811ACC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4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Общественное питание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4366A5" w:rsidRDefault="00811ACC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4366A5" w:rsidRDefault="00811ACC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4366A5" w:rsidRDefault="00811ACC"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4366A5" w:rsidRDefault="00811ACC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4366A5" w:rsidRDefault="00811ACC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4366A5" w:rsidRDefault="00811ACC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земельных участков и объектов 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4366A5" w:rsidRDefault="00811ACC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Водный транспорт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366A5">
        <w:tc>
          <w:tcPr>
            <w:tcW w:w="1809" w:type="dxa"/>
          </w:tcPr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4366A5" w:rsidRDefault="004366A5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366A5" w:rsidRDefault="00811ACC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366A5" w:rsidRDefault="00811ACC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4366A5" w:rsidRDefault="004366A5">
      <w:pPr>
        <w:pStyle w:val="15"/>
        <w:ind w:firstLine="709"/>
        <w:contextualSpacing/>
        <w:jc w:val="both"/>
      </w:pPr>
    </w:p>
    <w:p w:rsidR="004366A5" w:rsidRDefault="00811ACC">
      <w:pPr>
        <w:pStyle w:val="Header1"/>
        <w:ind w:firstLine="708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7 лет 4 месяца.</w:t>
      </w:r>
    </w:p>
    <w:p w:rsidR="004366A5" w:rsidRDefault="00811ACC">
      <w:pPr>
        <w:ind w:firstLine="706"/>
        <w:jc w:val="both"/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2 682 841,92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4366A5" w:rsidRDefault="00811ACC">
      <w:pPr>
        <w:ind w:firstLine="706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(размер ежегодной арендной платы, 8 % от кадастровой стоимости) составляет – 214 627,35 руб. </w:t>
      </w:r>
    </w:p>
    <w:p w:rsidR="004366A5" w:rsidRDefault="00811ACC">
      <w:pPr>
        <w:pStyle w:val="ConsPlusNormal"/>
        <w:ind w:firstLine="708"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/>
          <w:sz w:val="26"/>
          <w:szCs w:val="26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4366A5" w:rsidRDefault="00811ACC">
      <w:pPr>
        <w:tabs>
          <w:tab w:val="right" w:pos="9637"/>
        </w:tabs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6 438,82 руб. </w:t>
      </w:r>
    </w:p>
    <w:p w:rsidR="004366A5" w:rsidRDefault="00811ACC">
      <w:pPr>
        <w:tabs>
          <w:tab w:val="right" w:pos="9637"/>
        </w:tabs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-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42 925,47 руб. </w:t>
      </w:r>
    </w:p>
    <w:p w:rsidR="004366A5" w:rsidRDefault="004366A5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4366A5" w:rsidRDefault="00811ACC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4366A5" w:rsidRDefault="00811AC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</w:t>
      </w:r>
      <w:r>
        <w:rPr>
          <w:rFonts w:ascii="Liberation Sans" w:hAnsi="Liberation Sans"/>
          <w:sz w:val="26"/>
          <w:szCs w:val="26"/>
        </w:rPr>
        <w:lastRenderedPageBreak/>
        <w:t xml:space="preserve">прилагаемые к ней документы подписываются усиленной квалифицированной </w:t>
      </w:r>
      <w:hyperlink r:id="rId10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4366A5" w:rsidRDefault="00811ACC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1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366A5" w:rsidRDefault="00811ACC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4366A5" w:rsidRDefault="00811ACC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4366A5" w:rsidRDefault="004366A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4366A5" w:rsidRDefault="00811ACC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4366A5" w:rsidRDefault="00811ACC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4366A5" w:rsidRDefault="00811ACC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4366A5" w:rsidRDefault="00811AC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4366A5" w:rsidRDefault="00811AC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4366A5" w:rsidRDefault="00811ACC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4366A5" w:rsidRDefault="00811ACC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4366A5" w:rsidRDefault="004366A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4366A5" w:rsidRDefault="00811AC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4366A5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4366A5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Подача,  изменение, отзыв Претендентами заявки на участие в аукционе.</w:t>
      </w:r>
    </w:p>
    <w:p w:rsidR="004366A5" w:rsidRDefault="00811AC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4366A5" w:rsidRDefault="00811ACC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Формирование Оператором журнала хода аукциона: лучших предложений о цене участников.</w:t>
      </w:r>
    </w:p>
    <w:p w:rsidR="004366A5" w:rsidRDefault="00811ACC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4366A5" w:rsidRDefault="00811AC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4366A5" w:rsidRDefault="00811AC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366A5" w:rsidRDefault="00811ACC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4366A5" w:rsidRDefault="00811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4366A5" w:rsidRDefault="004366A5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4366A5" w:rsidRDefault="00811AC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366A5" w:rsidRDefault="00811AC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4366A5" w:rsidRDefault="00811AC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участие в аукционе его участником устанавливается в размере, равном начальной цене предмета аукциона.</w:t>
      </w:r>
    </w:p>
    <w:p w:rsidR="004366A5" w:rsidRDefault="00811AC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4366A5" w:rsidRDefault="00811AC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4366A5" w:rsidRDefault="00811AC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4366A5" w:rsidRDefault="004366A5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4366A5" w:rsidRDefault="00811AC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5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4366A5" w:rsidRDefault="00811ACC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4366A5" w:rsidRDefault="00811AC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4366A5" w:rsidRDefault="004366A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4366A5" w:rsidRDefault="004366A5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4366A5" w:rsidSect="00436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A5" w:rsidRDefault="00811ACC">
      <w:r>
        <w:separator/>
      </w:r>
    </w:p>
  </w:endnote>
  <w:endnote w:type="continuationSeparator" w:id="0">
    <w:p w:rsidR="004366A5" w:rsidRDefault="0081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Iosevka Term SS03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A5" w:rsidRDefault="00811ACC">
      <w:r>
        <w:separator/>
      </w:r>
    </w:p>
  </w:footnote>
  <w:footnote w:type="continuationSeparator" w:id="0">
    <w:p w:rsidR="004366A5" w:rsidRDefault="0081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C3D"/>
    <w:multiLevelType w:val="hybridMultilevel"/>
    <w:tmpl w:val="0B82FACA"/>
    <w:lvl w:ilvl="0" w:tplc="D1649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2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D2A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6A0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E8F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94A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81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6667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D83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A4FD1"/>
    <w:multiLevelType w:val="hybridMultilevel"/>
    <w:tmpl w:val="78E4617E"/>
    <w:lvl w:ilvl="0" w:tplc="8180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4ED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C8F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A8F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6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ECA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C852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E81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9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F9F"/>
    <w:multiLevelType w:val="hybridMultilevel"/>
    <w:tmpl w:val="CE726CA2"/>
    <w:lvl w:ilvl="0" w:tplc="E4621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8F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849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CC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A0A7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920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32A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F8F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4E2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F65"/>
    <w:multiLevelType w:val="hybridMultilevel"/>
    <w:tmpl w:val="52863952"/>
    <w:lvl w:ilvl="0" w:tplc="5A74737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9A04916">
      <w:start w:val="1"/>
      <w:numFmt w:val="lowerLetter"/>
      <w:lvlText w:val="%2."/>
      <w:lvlJc w:val="left"/>
      <w:pPr>
        <w:ind w:left="1648" w:hanging="360"/>
      </w:pPr>
    </w:lvl>
    <w:lvl w:ilvl="2" w:tplc="407A049E">
      <w:start w:val="1"/>
      <w:numFmt w:val="lowerRoman"/>
      <w:lvlText w:val="%3."/>
      <w:lvlJc w:val="right"/>
      <w:pPr>
        <w:ind w:left="2368" w:hanging="180"/>
      </w:pPr>
    </w:lvl>
    <w:lvl w:ilvl="3" w:tplc="A2262AAC">
      <w:start w:val="1"/>
      <w:numFmt w:val="decimal"/>
      <w:lvlText w:val="%4."/>
      <w:lvlJc w:val="left"/>
      <w:pPr>
        <w:ind w:left="3088" w:hanging="360"/>
      </w:pPr>
    </w:lvl>
    <w:lvl w:ilvl="4" w:tplc="64A0AA90">
      <w:start w:val="1"/>
      <w:numFmt w:val="lowerLetter"/>
      <w:lvlText w:val="%5."/>
      <w:lvlJc w:val="left"/>
      <w:pPr>
        <w:ind w:left="3808" w:hanging="360"/>
      </w:pPr>
    </w:lvl>
    <w:lvl w:ilvl="5" w:tplc="F6363D62">
      <w:start w:val="1"/>
      <w:numFmt w:val="lowerRoman"/>
      <w:lvlText w:val="%6."/>
      <w:lvlJc w:val="right"/>
      <w:pPr>
        <w:ind w:left="4528" w:hanging="180"/>
      </w:pPr>
    </w:lvl>
    <w:lvl w:ilvl="6" w:tplc="677EE732">
      <w:start w:val="1"/>
      <w:numFmt w:val="decimal"/>
      <w:lvlText w:val="%7."/>
      <w:lvlJc w:val="left"/>
      <w:pPr>
        <w:ind w:left="5248" w:hanging="360"/>
      </w:pPr>
    </w:lvl>
    <w:lvl w:ilvl="7" w:tplc="0C265996">
      <w:start w:val="1"/>
      <w:numFmt w:val="lowerLetter"/>
      <w:lvlText w:val="%8."/>
      <w:lvlJc w:val="left"/>
      <w:pPr>
        <w:ind w:left="5968" w:hanging="360"/>
      </w:pPr>
    </w:lvl>
    <w:lvl w:ilvl="8" w:tplc="39A8690A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7E7EBF"/>
    <w:multiLevelType w:val="hybridMultilevel"/>
    <w:tmpl w:val="77C05FA4"/>
    <w:lvl w:ilvl="0" w:tplc="B25C1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729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A07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F0B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762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9A8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EE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0D3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306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829B5"/>
    <w:multiLevelType w:val="hybridMultilevel"/>
    <w:tmpl w:val="95021850"/>
    <w:lvl w:ilvl="0" w:tplc="25AC9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A2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A60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480A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D6D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F86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7645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2472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74F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504A1"/>
    <w:multiLevelType w:val="hybridMultilevel"/>
    <w:tmpl w:val="6ACEC790"/>
    <w:lvl w:ilvl="0" w:tplc="52C859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16E29F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820C774C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109D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9E8FFD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F4045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84B0CB3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3BC229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72EC0D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1BE5094"/>
    <w:multiLevelType w:val="hybridMultilevel"/>
    <w:tmpl w:val="E7FC69F8"/>
    <w:lvl w:ilvl="0" w:tplc="D116B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FCC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B0F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C88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821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C4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A9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AC64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E2C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32722"/>
    <w:multiLevelType w:val="hybridMultilevel"/>
    <w:tmpl w:val="0066BE8E"/>
    <w:lvl w:ilvl="0" w:tplc="D068DD2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B06564">
      <w:start w:val="1"/>
      <w:numFmt w:val="lowerLetter"/>
      <w:lvlText w:val="%2."/>
      <w:lvlJc w:val="left"/>
      <w:pPr>
        <w:ind w:left="1648" w:hanging="360"/>
      </w:pPr>
    </w:lvl>
    <w:lvl w:ilvl="2" w:tplc="057CB942">
      <w:start w:val="1"/>
      <w:numFmt w:val="lowerRoman"/>
      <w:lvlText w:val="%3."/>
      <w:lvlJc w:val="right"/>
      <w:pPr>
        <w:ind w:left="2368" w:hanging="180"/>
      </w:pPr>
    </w:lvl>
    <w:lvl w:ilvl="3" w:tplc="BFCC8C88">
      <w:start w:val="1"/>
      <w:numFmt w:val="decimal"/>
      <w:lvlText w:val="%4."/>
      <w:lvlJc w:val="left"/>
      <w:pPr>
        <w:ind w:left="3088" w:hanging="360"/>
      </w:pPr>
    </w:lvl>
    <w:lvl w:ilvl="4" w:tplc="AB5A324C">
      <w:start w:val="1"/>
      <w:numFmt w:val="lowerLetter"/>
      <w:lvlText w:val="%5."/>
      <w:lvlJc w:val="left"/>
      <w:pPr>
        <w:ind w:left="3808" w:hanging="360"/>
      </w:pPr>
    </w:lvl>
    <w:lvl w:ilvl="5" w:tplc="FF5AAE2C">
      <w:start w:val="1"/>
      <w:numFmt w:val="lowerRoman"/>
      <w:lvlText w:val="%6."/>
      <w:lvlJc w:val="right"/>
      <w:pPr>
        <w:ind w:left="4528" w:hanging="180"/>
      </w:pPr>
    </w:lvl>
    <w:lvl w:ilvl="6" w:tplc="4754D26E">
      <w:start w:val="1"/>
      <w:numFmt w:val="decimal"/>
      <w:lvlText w:val="%7."/>
      <w:lvlJc w:val="left"/>
      <w:pPr>
        <w:ind w:left="5248" w:hanging="360"/>
      </w:pPr>
    </w:lvl>
    <w:lvl w:ilvl="7" w:tplc="7A7EBE54">
      <w:start w:val="1"/>
      <w:numFmt w:val="lowerLetter"/>
      <w:lvlText w:val="%8."/>
      <w:lvlJc w:val="left"/>
      <w:pPr>
        <w:ind w:left="5968" w:hanging="360"/>
      </w:pPr>
    </w:lvl>
    <w:lvl w:ilvl="8" w:tplc="538EF760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D749A"/>
    <w:multiLevelType w:val="hybridMultilevel"/>
    <w:tmpl w:val="AE683C6C"/>
    <w:lvl w:ilvl="0" w:tplc="8C9A5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56A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F2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5C3E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5E5F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F63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306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B26C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12D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211CB"/>
    <w:multiLevelType w:val="hybridMultilevel"/>
    <w:tmpl w:val="A9243D2A"/>
    <w:lvl w:ilvl="0" w:tplc="C84A7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EC7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A7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F62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98E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2A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FE7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70FD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C7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3436C"/>
    <w:multiLevelType w:val="hybridMultilevel"/>
    <w:tmpl w:val="A27C17D6"/>
    <w:lvl w:ilvl="0" w:tplc="D1E4CFD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778686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0E4BE7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00A485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CC220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E0FE106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74C732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9803D5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A166680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0AF681F"/>
    <w:multiLevelType w:val="hybridMultilevel"/>
    <w:tmpl w:val="699A9A64"/>
    <w:lvl w:ilvl="0" w:tplc="5674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26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A6B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5C1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4269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8E2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8A1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F63F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265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02EE9"/>
    <w:multiLevelType w:val="hybridMultilevel"/>
    <w:tmpl w:val="CFC8A618"/>
    <w:lvl w:ilvl="0" w:tplc="6C927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F88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4C3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4AA4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7C4E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9CF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87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B6DD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0A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312C8"/>
    <w:multiLevelType w:val="hybridMultilevel"/>
    <w:tmpl w:val="4BAC6378"/>
    <w:lvl w:ilvl="0" w:tplc="78D03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A3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341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C065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CD7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62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A03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EC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FA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165F0"/>
    <w:multiLevelType w:val="hybridMultilevel"/>
    <w:tmpl w:val="E110C92E"/>
    <w:lvl w:ilvl="0" w:tplc="8CDE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1AB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989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42A9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83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444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026F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C87E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F8F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A5"/>
    <w:rsid w:val="001E5E4B"/>
    <w:rsid w:val="004366A5"/>
    <w:rsid w:val="00811ACC"/>
    <w:rsid w:val="00811D02"/>
    <w:rsid w:val="00C52C07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4366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4366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4366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4366A5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4366A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366A5"/>
    <w:rPr>
      <w:sz w:val="24"/>
      <w:szCs w:val="24"/>
    </w:rPr>
  </w:style>
  <w:style w:type="character" w:customStyle="1" w:styleId="QuoteChar">
    <w:name w:val="Quote Char"/>
    <w:uiPriority w:val="29"/>
    <w:rsid w:val="004366A5"/>
    <w:rPr>
      <w:i/>
    </w:rPr>
  </w:style>
  <w:style w:type="character" w:customStyle="1" w:styleId="IntenseQuoteChar">
    <w:name w:val="Intense Quote Char"/>
    <w:uiPriority w:val="30"/>
    <w:rsid w:val="004366A5"/>
    <w:rPr>
      <w:i/>
    </w:rPr>
  </w:style>
  <w:style w:type="character" w:customStyle="1" w:styleId="FootnoteTextChar">
    <w:name w:val="Footnote Text Char"/>
    <w:uiPriority w:val="99"/>
    <w:rsid w:val="004366A5"/>
    <w:rPr>
      <w:sz w:val="18"/>
    </w:rPr>
  </w:style>
  <w:style w:type="character" w:customStyle="1" w:styleId="EndnoteTextChar">
    <w:name w:val="Endnote Text Char"/>
    <w:uiPriority w:val="99"/>
    <w:rsid w:val="004366A5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43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4366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366A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366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366A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366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366A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366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4366A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366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366A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366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366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366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366A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366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366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366A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366A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66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366A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366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66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66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366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366A5"/>
    <w:rPr>
      <w:i/>
    </w:rPr>
  </w:style>
  <w:style w:type="character" w:customStyle="1" w:styleId="HeaderChar">
    <w:name w:val="Header Char"/>
    <w:basedOn w:val="a0"/>
    <w:uiPriority w:val="99"/>
    <w:rsid w:val="004366A5"/>
  </w:style>
  <w:style w:type="paragraph" w:customStyle="1" w:styleId="1">
    <w:name w:val="Нижний колонтитул1"/>
    <w:basedOn w:val="a"/>
    <w:link w:val="CaptionChar"/>
    <w:uiPriority w:val="99"/>
    <w:unhideWhenUsed/>
    <w:rsid w:val="004366A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366A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4366A5"/>
  </w:style>
  <w:style w:type="table" w:customStyle="1" w:styleId="TableGridLight">
    <w:name w:val="Table Grid Light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66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6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366A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4366A5"/>
    <w:rPr>
      <w:sz w:val="18"/>
    </w:rPr>
  </w:style>
  <w:style w:type="character" w:styleId="ac">
    <w:name w:val="footnote reference"/>
    <w:basedOn w:val="a0"/>
    <w:uiPriority w:val="99"/>
    <w:unhideWhenUsed/>
    <w:rsid w:val="004366A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366A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366A5"/>
    <w:rPr>
      <w:sz w:val="20"/>
    </w:rPr>
  </w:style>
  <w:style w:type="character" w:styleId="af">
    <w:name w:val="endnote reference"/>
    <w:basedOn w:val="a0"/>
    <w:uiPriority w:val="99"/>
    <w:semiHidden/>
    <w:unhideWhenUsed/>
    <w:rsid w:val="004366A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366A5"/>
    <w:pPr>
      <w:spacing w:after="57"/>
    </w:pPr>
  </w:style>
  <w:style w:type="paragraph" w:styleId="26">
    <w:name w:val="toc 2"/>
    <w:basedOn w:val="a"/>
    <w:next w:val="a"/>
    <w:uiPriority w:val="39"/>
    <w:unhideWhenUsed/>
    <w:rsid w:val="004366A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366A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366A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366A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366A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366A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366A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366A5"/>
    <w:pPr>
      <w:spacing w:after="57"/>
      <w:ind w:left="2268"/>
    </w:pPr>
  </w:style>
  <w:style w:type="paragraph" w:styleId="af0">
    <w:name w:val="TOC Heading"/>
    <w:uiPriority w:val="39"/>
    <w:unhideWhenUsed/>
    <w:rsid w:val="004366A5"/>
  </w:style>
  <w:style w:type="paragraph" w:styleId="af1">
    <w:name w:val="table of figures"/>
    <w:basedOn w:val="a"/>
    <w:next w:val="a"/>
    <w:uiPriority w:val="99"/>
    <w:unhideWhenUsed/>
    <w:rsid w:val="004366A5"/>
  </w:style>
  <w:style w:type="paragraph" w:customStyle="1" w:styleId="120">
    <w:name w:val="Заголовок 12"/>
    <w:basedOn w:val="a"/>
    <w:next w:val="a"/>
    <w:link w:val="14"/>
    <w:uiPriority w:val="9"/>
    <w:qFormat/>
    <w:rsid w:val="0043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436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366A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66A5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6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66A5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66A5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4366A5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4366A5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4366A5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4366A5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4366A5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4366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436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366A5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4366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436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4366A5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4366A5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43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4366A5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4366A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4366A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4366A5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4366A5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4366A5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4366A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4366A5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4366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4366A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43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4366A5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43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4366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B705-C259-4B96-94E5-15A68A8A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6824</Words>
  <Characters>38900</Characters>
  <Application>Microsoft Office Word</Application>
  <DocSecurity>0</DocSecurity>
  <Lines>324</Lines>
  <Paragraphs>91</Paragraphs>
  <ScaleCrop>false</ScaleCrop>
  <Company/>
  <LinksUpToDate>false</LinksUpToDate>
  <CharactersWithSpaces>45633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129</cp:revision>
  <cp:lastPrinted>2024-07-15T04:11:00Z</cp:lastPrinted>
  <dcterms:created xsi:type="dcterms:W3CDTF">2023-11-28T12:59:00Z</dcterms:created>
  <dcterms:modified xsi:type="dcterms:W3CDTF">2024-07-18T09:45:00Z</dcterms:modified>
</cp:coreProperties>
</file>