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Pr="00D23F12" w:rsidRDefault="006725CB" w:rsidP="00D23F12">
      <w:pPr>
        <w:ind w:firstLine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Приложение 1</w:t>
      </w:r>
    </w:p>
    <w:p w:rsidR="007A437B" w:rsidRPr="00D23F12" w:rsidRDefault="006725CB" w:rsidP="00D23F12">
      <w:pPr>
        <w:ind w:firstLine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к составу аукционной документации,</w:t>
      </w:r>
    </w:p>
    <w:p w:rsidR="007A437B" w:rsidRPr="00D23F12" w:rsidRDefault="006725CB" w:rsidP="00D23F12">
      <w:pPr>
        <w:ind w:left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A437B" w:rsidRPr="00D23F12" w:rsidRDefault="00142973" w:rsidP="00D23F12">
      <w:pPr>
        <w:ind w:left="4536"/>
        <w:rPr>
          <w:rFonts w:ascii="Liberation Sans" w:hAnsi="Liberation Sans"/>
        </w:rPr>
      </w:pPr>
      <w:r w:rsidRPr="00D23F12">
        <w:rPr>
          <w:rFonts w:ascii="Liberation Sans" w:hAnsi="Liberation Sans"/>
        </w:rPr>
        <w:t>от                 №</w:t>
      </w: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sz w:val="26"/>
          <w:szCs w:val="26"/>
        </w:rPr>
      </w:pP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A437B" w:rsidRPr="00D23F12" w:rsidRDefault="006725CB" w:rsidP="00D23F12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Pr="00D23F12">
        <w:rPr>
          <w:rFonts w:ascii="Liberation Sans" w:hAnsi="Liberation Sans"/>
          <w:b/>
          <w:bCs/>
          <w:sz w:val="26"/>
          <w:szCs w:val="26"/>
        </w:rPr>
        <w:t>№ 1</w:t>
      </w:r>
      <w:r w:rsidR="00F75A95" w:rsidRPr="00D23F12">
        <w:rPr>
          <w:rFonts w:ascii="Liberation Sans" w:hAnsi="Liberation Sans"/>
          <w:b/>
          <w:bCs/>
          <w:sz w:val="26"/>
          <w:szCs w:val="26"/>
        </w:rPr>
        <w:t>4</w:t>
      </w:r>
      <w:r w:rsidRPr="00D23F12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7041B" w:rsidRDefault="006725CB" w:rsidP="00D7041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color w:val="000000" w:themeColor="text1"/>
          <w:sz w:val="26"/>
          <w:szCs w:val="26"/>
          <w:highlight w:val="yellow"/>
        </w:rPr>
      </w:pPr>
      <w:proofErr w:type="gramStart"/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распоряжений</w:t>
      </w:r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от </w:t>
      </w:r>
      <w:r w:rsidR="00D7041B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26.04</w:t>
      </w:r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.2024 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№ </w:t>
      </w:r>
      <w:r w:rsidR="00D7041B" w:rsidRPr="00D7041B">
        <w:rPr>
          <w:rFonts w:ascii="Liberation Sans" w:hAnsi="Liberation Sans"/>
          <w:bCs/>
          <w:color w:val="000000" w:themeColor="text1"/>
          <w:sz w:val="26"/>
          <w:szCs w:val="26"/>
        </w:rPr>
        <w:t>562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-рз «О проведении аукциона на право заключения договора аренды земельного участка для размещения (строительства) </w:t>
      </w:r>
      <w:r w:rsidR="00D7041B" w:rsidRPr="00D7041B">
        <w:rPr>
          <w:rFonts w:ascii="Liberation Sans" w:hAnsi="Liberation Sans"/>
          <w:bCs/>
          <w:color w:val="000000" w:themeColor="text1"/>
          <w:sz w:val="26"/>
          <w:szCs w:val="26"/>
        </w:rPr>
        <w:t>склада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>»</w:t>
      </w:r>
      <w:r w:rsidR="006F2E42"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, </w:t>
      </w:r>
      <w:r w:rsidR="00D7041B"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от</w:t>
      </w:r>
      <w:proofErr w:type="gramEnd"/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</w:t>
      </w:r>
      <w:r w:rsidR="00D7041B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03.05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.2024 № </w:t>
      </w:r>
      <w:r w:rsidR="00086D63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5</w:t>
      </w:r>
      <w:r w:rsidR="00D7041B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94-рз  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«О проведен</w:t>
      </w:r>
      <w:proofErr w:type="gramStart"/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ии ау</w:t>
      </w:r>
      <w:proofErr w:type="gramEnd"/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кциона на право заключения договора аренды земельного участка для размещения (строительства) складов»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A437B" w:rsidRPr="00D23F12" w:rsidRDefault="006725CB" w:rsidP="00D23F1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D23F12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D23F12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D23F12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A437B" w:rsidRPr="00D23F12" w:rsidRDefault="00951AFC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Контактное лицо</w:t>
      </w:r>
      <w:r w:rsidR="006725CB" w:rsidRPr="00D23F12">
        <w:rPr>
          <w:rFonts w:ascii="Liberation Sans" w:hAnsi="Liberation Sans"/>
          <w:bCs/>
          <w:sz w:val="26"/>
          <w:szCs w:val="26"/>
        </w:rPr>
        <w:t xml:space="preserve"> –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r w:rsidR="006725CB" w:rsidRPr="00D23F12">
        <w:rPr>
          <w:rFonts w:ascii="Liberation Sans" w:hAnsi="Liberation Sans"/>
          <w:bCs/>
          <w:sz w:val="26"/>
          <w:szCs w:val="26"/>
        </w:rPr>
        <w:t>Соловей Виталий Владимирович, телефон: 8 (3494) 93-19-43, электронная почта: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hyperlink r:id="rId9" w:tooltip="mailto:solovey.vv@nur.yanao.ru" w:history="1">
        <w:r w:rsidR="006725CB" w:rsidRPr="00D23F12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="006725CB" w:rsidRPr="00D23F12">
        <w:rPr>
          <w:rFonts w:ascii="Liberation Sans" w:hAnsi="Liberation Sans"/>
          <w:bCs/>
          <w:sz w:val="26"/>
          <w:szCs w:val="26"/>
        </w:rPr>
        <w:t>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/>
          <w:bCs/>
          <w:sz w:val="26"/>
          <w:szCs w:val="26"/>
        </w:rPr>
        <w:t>).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lastRenderedPageBreak/>
        <w:t xml:space="preserve">Телефоны:  8 (800) 302-29-99, 8 (495) 787-29-97, 8 (495) 787-29-99,                                         8 (495) 539-59-23.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A437B" w:rsidRPr="00D23F12" w:rsidRDefault="007A437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D27003" w:rsidRPr="00D23F12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 w:rsidR="002E729A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="00B1295D" w:rsidRPr="00B1295D">
        <w:rPr>
          <w:rFonts w:ascii="Liberation Sans" w:hAnsi="Liberation Sans"/>
          <w:b/>
          <w:bCs/>
          <w:color w:val="000000"/>
          <w:sz w:val="26"/>
          <w:szCs w:val="26"/>
        </w:rPr>
        <w:t>.06</w:t>
      </w:r>
      <w:r w:rsidRPr="00B1295D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D27003" w:rsidRPr="00D23F12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 w:rsidRPr="00B1295D">
        <w:rPr>
          <w:rFonts w:ascii="Liberation Sans" w:hAnsi="Liberation Sans"/>
          <w:b/>
          <w:bCs/>
          <w:color w:val="000000"/>
          <w:sz w:val="26"/>
          <w:szCs w:val="26"/>
        </w:rPr>
        <w:t>0</w:t>
      </w:r>
      <w:r w:rsidR="003471E3"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Pr="00B1295D">
        <w:rPr>
          <w:rFonts w:ascii="Liberation Sans" w:hAnsi="Liberation Sans"/>
          <w:b/>
          <w:bCs/>
          <w:color w:val="000000"/>
          <w:sz w:val="26"/>
          <w:szCs w:val="26"/>
        </w:rPr>
        <w:t>.07.2024</w:t>
      </w:r>
    </w:p>
    <w:p w:rsidR="00D27003" w:rsidRPr="00D23F12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D36E0B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B1295D">
        <w:rPr>
          <w:rFonts w:ascii="Liberation Sans" w:hAnsi="Liberation Sans"/>
          <w:b/>
          <w:bCs/>
          <w:color w:val="000000"/>
          <w:sz w:val="26"/>
          <w:szCs w:val="26"/>
        </w:rPr>
        <w:t>.07.2024.</w:t>
      </w:r>
      <w:r w:rsidRPr="00D23F12"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  <w:t xml:space="preserve"> </w:t>
      </w:r>
    </w:p>
    <w:p w:rsidR="007A437B" w:rsidRPr="00D23F12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 w:rsidRPr="00D23F12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C406E1">
        <w:rPr>
          <w:rFonts w:ascii="Liberation Sans" w:hAnsi="Liberation Sans"/>
          <w:b/>
          <w:bCs/>
          <w:color w:val="000000"/>
          <w:sz w:val="26"/>
          <w:szCs w:val="26"/>
        </w:rPr>
        <w:t>05</w:t>
      </w:r>
      <w:bookmarkStart w:id="0" w:name="_GoBack"/>
      <w:bookmarkEnd w:id="0"/>
      <w:r w:rsidRPr="00B1295D">
        <w:rPr>
          <w:rFonts w:ascii="Liberation Sans" w:hAnsi="Liberation Sans"/>
          <w:b/>
          <w:bCs/>
          <w:color w:val="000000"/>
          <w:sz w:val="26"/>
          <w:szCs w:val="26"/>
        </w:rPr>
        <w:t>.07.2024</w:t>
      </w: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. </w:t>
      </w:r>
    </w:p>
    <w:p w:rsidR="007A437B" w:rsidRPr="00D23F12" w:rsidRDefault="006725CB" w:rsidP="00D23F12">
      <w:pPr>
        <w:rPr>
          <w:rFonts w:ascii="Liberation Sans" w:hAnsi="Liberation Sans"/>
        </w:rPr>
      </w:pPr>
      <w:r w:rsidRPr="00D23F12">
        <w:rPr>
          <w:rFonts w:ascii="Liberation Sans" w:hAnsi="Liberation Sans"/>
        </w:rPr>
        <w:t> </w:t>
      </w:r>
    </w:p>
    <w:p w:rsidR="007A437B" w:rsidRPr="00D23F12" w:rsidRDefault="006725CB" w:rsidP="00D23F12">
      <w:pPr>
        <w:ind w:firstLine="709"/>
        <w:jc w:val="center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89:11:08</w:t>
      </w:r>
      <w:r w:rsidRPr="00D23F12">
        <w:rPr>
          <w:rFonts w:ascii="Liberation Sans" w:hAnsi="Liberation Sans"/>
          <w:color w:val="000000"/>
          <w:sz w:val="26"/>
          <w:szCs w:val="26"/>
        </w:rPr>
        <w:t>0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10</w:t>
      </w:r>
      <w:r w:rsidRPr="00D23F12">
        <w:rPr>
          <w:rFonts w:ascii="Liberation Sans" w:hAnsi="Liberation Sans"/>
          <w:color w:val="000000"/>
          <w:sz w:val="26"/>
          <w:szCs w:val="26"/>
        </w:rPr>
        <w:t>1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:1424</w:t>
      </w:r>
      <w:r w:rsidRPr="00D23F12">
        <w:rPr>
          <w:rFonts w:ascii="Liberation Sans" w:hAnsi="Liberation Sans"/>
          <w:color w:val="000000"/>
          <w:sz w:val="26"/>
          <w:szCs w:val="26"/>
        </w:rPr>
        <w:t>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 w:rsidRPr="00D23F12">
        <w:rPr>
          <w:rFonts w:ascii="Liberation Sans" w:hAnsi="Liberation Sans"/>
          <w:color w:val="000000"/>
          <w:sz w:val="26"/>
          <w:szCs w:val="26"/>
        </w:rPr>
        <w:t> 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2261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 кв. м.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округ, </w:t>
      </w:r>
      <w:r w:rsidR="00B05AE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городской округ </w:t>
      </w:r>
      <w:r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город Новый Уренгой, </w:t>
      </w:r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район </w:t>
      </w:r>
      <w:proofErr w:type="spellStart"/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>Коротчаево</w:t>
      </w:r>
      <w:proofErr w:type="spellEnd"/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>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для размещения (строительства) 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склада.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 склад (код 6.9).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  <w:highlight w:val="white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земли 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населенных пунктов.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 w:rsidRPr="00D23F12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на которые не разграничена. </w:t>
      </w:r>
    </w:p>
    <w:p w:rsidR="007A437B" w:rsidRPr="00D23F12" w:rsidRDefault="006725CB" w:rsidP="00D23F12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D23F12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 xml:space="preserve">от </w:t>
      </w:r>
      <w:r w:rsidR="00D23F12" w:rsidRPr="00D23F12">
        <w:rPr>
          <w:rFonts w:ascii="Liberation Sans" w:hAnsi="Liberation Sans" w:cs="Liberation Sans"/>
          <w:color w:val="000000"/>
          <w:sz w:val="26"/>
          <w:szCs w:val="26"/>
        </w:rPr>
        <w:t>24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.05.2024 № КУВИ-001/2024-</w:t>
      </w:r>
      <w:r w:rsidR="00D23F12" w:rsidRPr="00D23F12">
        <w:rPr>
          <w:rFonts w:ascii="Liberation Sans" w:hAnsi="Liberation Sans" w:cs="Liberation Sans"/>
          <w:color w:val="000000"/>
          <w:sz w:val="26"/>
          <w:szCs w:val="26"/>
        </w:rPr>
        <w:t>1409101506: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89:05-6.3371 от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29.01.2021, ограничение использования земельного участка в пределах зоны: Ограничения установлены в </w:t>
      </w:r>
      <w:r w:rsidRPr="00D23F12">
        <w:rPr>
          <w:rFonts w:ascii="Liberation Sans" w:hAnsi="Liberation Sans"/>
          <w:sz w:val="26"/>
          <w:szCs w:val="26"/>
        </w:rPr>
        <w:t xml:space="preserve">соответствии с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             </w:t>
      </w:r>
      <w:r w:rsidRPr="00D23F12">
        <w:rPr>
          <w:rFonts w:ascii="Liberation Sans" w:hAnsi="Liberation Sans"/>
          <w:sz w:val="26"/>
          <w:szCs w:val="26"/>
        </w:rPr>
        <w:t xml:space="preserve">2 декабря 2017 г. № 1460. Срок действия </w:t>
      </w:r>
      <w:r>
        <w:rPr>
          <w:rFonts w:ascii="Liberation Sans" w:hAnsi="Liberation Sans"/>
          <w:sz w:val="26"/>
          <w:szCs w:val="26"/>
        </w:rPr>
        <w:t xml:space="preserve">– </w:t>
      </w:r>
      <w:r w:rsidRPr="00D23F12">
        <w:rPr>
          <w:rFonts w:ascii="Liberation Sans" w:hAnsi="Liberation Sans"/>
          <w:spacing w:val="-2"/>
          <w:sz w:val="26"/>
          <w:szCs w:val="26"/>
        </w:rPr>
        <w:t>бессрочно</w:t>
      </w:r>
      <w:r>
        <w:rPr>
          <w:rFonts w:ascii="Liberation Sans" w:hAnsi="Liberation Sans"/>
          <w:spacing w:val="-2"/>
          <w:sz w:val="26"/>
          <w:szCs w:val="26"/>
        </w:rPr>
        <w:t>.</w:t>
      </w:r>
      <w:r w:rsidRPr="00D23F12"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В</w:t>
      </w:r>
      <w:r w:rsidRPr="00D23F12">
        <w:rPr>
          <w:rFonts w:ascii="Liberation Sans" w:hAnsi="Liberation Sans"/>
          <w:spacing w:val="-2"/>
          <w:sz w:val="26"/>
          <w:szCs w:val="26"/>
        </w:rPr>
        <w:t xml:space="preserve">ид/наименование: </w:t>
      </w:r>
      <w:proofErr w:type="spellStart"/>
      <w:r w:rsidRPr="00D23F12">
        <w:rPr>
          <w:rFonts w:ascii="Liberation Sans" w:hAnsi="Liberation Sans"/>
          <w:spacing w:val="-2"/>
          <w:sz w:val="26"/>
          <w:szCs w:val="26"/>
        </w:rPr>
        <w:t>Приаэродромная</w:t>
      </w:r>
      <w:proofErr w:type="spellEnd"/>
      <w:r w:rsidRPr="00D23F12">
        <w:rPr>
          <w:rFonts w:ascii="Liberation Sans" w:hAnsi="Liberation Sans"/>
          <w:spacing w:val="-2"/>
          <w:sz w:val="26"/>
          <w:szCs w:val="26"/>
        </w:rPr>
        <w:t xml:space="preserve"> территория аэродрома гражданской авиации Уренгой, тип: </w:t>
      </w:r>
      <w:r w:rsidRPr="00D23F12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ab/>
      </w:r>
      <w:r w:rsidRPr="00D23F12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зоны с реестровым номером 89:05-6.3373 от 29.01.2021, ограничение использования земельного участка в </w:t>
      </w:r>
      <w:r w:rsidRPr="00D23F12">
        <w:rPr>
          <w:rFonts w:ascii="Liberation Sans" w:hAnsi="Liberation Sans"/>
          <w:sz w:val="26"/>
          <w:szCs w:val="26"/>
        </w:rPr>
        <w:t xml:space="preserve">пределах зоны: Ограничения 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</w:t>
      </w:r>
      <w:r w:rsidRPr="00D23F12">
        <w:rPr>
          <w:rFonts w:ascii="Liberation Sans" w:hAnsi="Liberation Sans"/>
          <w:sz w:val="26"/>
          <w:szCs w:val="26"/>
        </w:rPr>
        <w:t xml:space="preserve">2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декабря 2017 г. № 1460 - запрещается размещать объекты, высота которых превышает ограничения, </w:t>
      </w:r>
      <w:r w:rsidRPr="00D23F12">
        <w:rPr>
          <w:rFonts w:ascii="Liberation Sans" w:hAnsi="Liberation Sans"/>
          <w:sz w:val="26"/>
          <w:szCs w:val="26"/>
        </w:rPr>
        <w:t xml:space="preserve">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D23F1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23F12">
        <w:rPr>
          <w:rFonts w:ascii="Liberation Sans" w:hAnsi="Liberation Sans"/>
          <w:sz w:val="26"/>
          <w:szCs w:val="26"/>
        </w:rPr>
        <w:t xml:space="preserve"> территории. Размещение и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высота согласовываются с главным оператором аэропорта Уренгой - ГУП ЯНАО "Аэропорт </w:t>
      </w:r>
      <w:proofErr w:type="spellStart"/>
      <w:r w:rsidRPr="00D23F12">
        <w:rPr>
          <w:rFonts w:ascii="Liberation Sans" w:hAnsi="Liberation Sans"/>
          <w:spacing w:val="-1"/>
          <w:sz w:val="26"/>
          <w:szCs w:val="26"/>
        </w:rPr>
        <w:t>Тарко</w:t>
      </w:r>
      <w:proofErr w:type="spellEnd"/>
      <w:r w:rsidRPr="00D23F12">
        <w:rPr>
          <w:rFonts w:ascii="Liberation Sans" w:hAnsi="Liberation Sans"/>
          <w:spacing w:val="-1"/>
          <w:sz w:val="26"/>
          <w:szCs w:val="26"/>
        </w:rPr>
        <w:t xml:space="preserve">-Сале". </w:t>
      </w:r>
      <w:r w:rsidRPr="00D23F12">
        <w:rPr>
          <w:rFonts w:ascii="Liberation Sans" w:hAnsi="Liberation Sans"/>
          <w:sz w:val="26"/>
          <w:szCs w:val="26"/>
        </w:rPr>
        <w:t>Срок действия - бессрочно.</w:t>
      </w:r>
      <w:r>
        <w:rPr>
          <w:rFonts w:ascii="Liberation Sans" w:hAnsi="Liberation Sans"/>
          <w:sz w:val="26"/>
          <w:szCs w:val="26"/>
        </w:rPr>
        <w:t xml:space="preserve"> В</w:t>
      </w:r>
      <w:r w:rsidRPr="00D23F12">
        <w:rPr>
          <w:rFonts w:ascii="Liberation Sans" w:hAnsi="Liberation Sans"/>
          <w:sz w:val="26"/>
          <w:szCs w:val="26"/>
        </w:rPr>
        <w:t xml:space="preserve">ид/наименование: </w:t>
      </w:r>
      <w:proofErr w:type="spellStart"/>
      <w:r w:rsidRPr="00D23F1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23F12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D23F1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23F12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 xml:space="preserve">Земельный участок полностью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расположен в границах зоны с реестровым номером 89:11-6.506 от 19.12.2020, ограничение использования </w:t>
      </w:r>
      <w:r w:rsidRPr="00D23F12"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spellStart"/>
      <w:r w:rsidRPr="00D23F12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D23F12">
        <w:rPr>
          <w:rFonts w:ascii="Liberation Sans" w:hAnsi="Liberation Sans"/>
          <w:sz w:val="26"/>
          <w:szCs w:val="26"/>
        </w:rPr>
        <w:t xml:space="preserve"> зона установлена в соответствии с ч.1 ст.26, ст. 65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Водного кодекса Российской Федерации от 03.06.2006 г. № 74-ФЗ; Зона с особыми условиями </w:t>
      </w:r>
      <w:r w:rsidRPr="00D23F12">
        <w:rPr>
          <w:rFonts w:ascii="Liberation Sans" w:hAnsi="Liberation Sans"/>
          <w:sz w:val="26"/>
          <w:szCs w:val="26"/>
        </w:rPr>
        <w:t>использования территории установлена бессрочно.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 xml:space="preserve">В границах </w:t>
      </w:r>
      <w:proofErr w:type="spellStart"/>
      <w:r w:rsidRPr="00D23F12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D23F12">
        <w:rPr>
          <w:rFonts w:ascii="Liberation Sans" w:hAnsi="Liberation Sans"/>
          <w:sz w:val="26"/>
          <w:szCs w:val="26"/>
        </w:rPr>
        <w:t xml:space="preserve"> зон запрещаются: 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 xml:space="preserve">1) </w:t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использование сточных вод в целях регулирования плодородия почв; 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D23F12">
        <w:rPr>
          <w:rFonts w:ascii="Liberation Sans" w:hAnsi="Liberation Sans"/>
          <w:spacing w:val="-1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</w:t>
      </w:r>
      <w:r w:rsidRPr="00D23F12">
        <w:rPr>
          <w:rFonts w:ascii="Liberation Sans" w:hAnsi="Liberation Sans"/>
          <w:sz w:val="26"/>
          <w:szCs w:val="26"/>
        </w:rPr>
        <w:t xml:space="preserve">токсичных, отравляющих и ядовитых веществ, пунктов захоронения радиоактивных отходов; </w:t>
      </w:r>
    </w:p>
    <w:p w:rsidR="00D23F12" w:rsidRDefault="00D23F12" w:rsidP="00D23F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>3)</w:t>
      </w:r>
      <w:r>
        <w:rPr>
          <w:rFonts w:ascii="Liberation Sans" w:hAnsi="Liberation Sans"/>
          <w:sz w:val="26"/>
          <w:szCs w:val="26"/>
        </w:rPr>
        <w:t> </w:t>
      </w:r>
      <w:r w:rsidRPr="00D23F12">
        <w:rPr>
          <w:rFonts w:ascii="Liberation Sans" w:hAnsi="Liberation Sans"/>
          <w:sz w:val="26"/>
          <w:szCs w:val="26"/>
        </w:rPr>
        <w:t xml:space="preserve">осуществление авиационных мер по борьбе с вредными организмами; </w:t>
      </w:r>
    </w:p>
    <w:p w:rsidR="00D23F12" w:rsidRPr="00712035" w:rsidRDefault="00D23F12" w:rsidP="007120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D23F12">
        <w:rPr>
          <w:rFonts w:ascii="Liberation Sans" w:hAnsi="Liberation Sans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712035">
        <w:rPr>
          <w:rFonts w:ascii="Liberation Sans" w:hAnsi="Liberation Sans"/>
          <w:sz w:val="26"/>
          <w:szCs w:val="26"/>
        </w:rPr>
        <w:t xml:space="preserve">на дорогах и в специально оборудованных местах, имеющих твердое покрытие; </w:t>
      </w:r>
    </w:p>
    <w:p w:rsidR="00712035" w:rsidRDefault="00D23F12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 w:rsidRPr="00712035">
        <w:rPr>
          <w:rFonts w:ascii="Liberation Sans" w:hAnsi="Liberation Sans"/>
          <w:sz w:val="26"/>
          <w:szCs w:val="26"/>
        </w:rPr>
        <w:tab/>
      </w:r>
      <w:proofErr w:type="gramStart"/>
      <w:r w:rsidRPr="00712035">
        <w:rPr>
          <w:rFonts w:ascii="Liberation Sans" w:hAnsi="Liberation Sans"/>
          <w:sz w:val="26"/>
          <w:szCs w:val="26"/>
        </w:rPr>
        <w:t xml:space="preserve">5)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размещение автозаправочных станций, складов горюче-смазочных материалов (за исключением случаев, </w:t>
      </w:r>
      <w:r w:rsidRPr="00712035">
        <w:rPr>
          <w:rFonts w:ascii="Liberation Sans" w:hAnsi="Liberation Sans"/>
          <w:spacing w:val="-2"/>
          <w:sz w:val="26"/>
          <w:szCs w:val="26"/>
        </w:rPr>
        <w:t xml:space="preserve">если автозаправочные станции, склады горюче-смазочных материалов размещены на территориях портов,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</w:t>
      </w:r>
      <w:r w:rsidRPr="00712035">
        <w:rPr>
          <w:rFonts w:ascii="Liberation Sans" w:hAnsi="Liberation Sans"/>
          <w:sz w:val="26"/>
          <w:szCs w:val="26"/>
        </w:rPr>
        <w:t xml:space="preserve">станций технического обслуживания, </w:t>
      </w:r>
      <w:r w:rsidR="00712035" w:rsidRPr="00712035">
        <w:rPr>
          <w:rFonts w:ascii="Liberation Sans" w:hAnsi="Liberation Sans"/>
          <w:sz w:val="26"/>
          <w:szCs w:val="26"/>
        </w:rPr>
        <w:t xml:space="preserve">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712035">
        <w:rPr>
          <w:rFonts w:ascii="Liberation Sans" w:hAnsi="Liberation Sans"/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712035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 w:rsidRPr="00712035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712035"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proofErr w:type="gramStart"/>
      <w:r w:rsidRPr="00712035">
        <w:rPr>
          <w:rFonts w:ascii="Liberation Sans" w:hAnsi="Liberation Sans"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добыча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общераспространенных полезных ископаемых осуществляются пользователями недр, </w:t>
      </w:r>
      <w:r w:rsidRPr="00712035">
        <w:rPr>
          <w:rFonts w:ascii="Liberation Sans" w:hAnsi="Liberation Sans"/>
          <w:spacing w:val="-1"/>
          <w:sz w:val="26"/>
          <w:szCs w:val="26"/>
        </w:rPr>
        <w:lastRenderedPageBreak/>
        <w:t xml:space="preserve">осуществляющими </w:t>
      </w:r>
      <w:r w:rsidRPr="00712035">
        <w:rPr>
          <w:rFonts w:ascii="Liberation Sans" w:hAnsi="Liberation Sans"/>
          <w:sz w:val="26"/>
          <w:szCs w:val="26"/>
        </w:rPr>
        <w:t xml:space="preserve">разведку и добычу иных видов полезных ископаемых, в границах предоставленных им в соответствии с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законодательством Российской Федерации о недрах горных отводов и (или) геологических отводов на </w:t>
      </w:r>
      <w:r w:rsidRPr="00712035">
        <w:rPr>
          <w:rFonts w:ascii="Liberation Sans" w:hAnsi="Liberation Sans"/>
          <w:sz w:val="26"/>
          <w:szCs w:val="26"/>
        </w:rPr>
        <w:t>основании утвержденного технического проекта в соответствии со статьей 19.1 Закона Российской Федерации от</w:t>
      </w:r>
      <w:proofErr w:type="gramEnd"/>
      <w:r w:rsidRPr="00712035">
        <w:rPr>
          <w:rFonts w:ascii="Liberation Sans" w:hAnsi="Liberation Sans"/>
          <w:sz w:val="26"/>
          <w:szCs w:val="26"/>
        </w:rPr>
        <w:t xml:space="preserve"> 21 февраля 1992 года </w:t>
      </w:r>
      <w:r w:rsidRPr="00712035">
        <w:rPr>
          <w:rFonts w:ascii="Liberation Sans" w:hAnsi="Liberation Sans"/>
          <w:sz w:val="26"/>
          <w:szCs w:val="26"/>
          <w:lang w:val="en-US"/>
        </w:rPr>
        <w:t>N</w:t>
      </w:r>
      <w:r>
        <w:rPr>
          <w:rFonts w:ascii="Liberation Sans" w:hAnsi="Liberation Sans"/>
          <w:sz w:val="26"/>
          <w:szCs w:val="26"/>
        </w:rPr>
        <w:t> </w:t>
      </w:r>
      <w:r w:rsidRPr="00712035">
        <w:rPr>
          <w:rFonts w:ascii="Liberation Sans" w:hAnsi="Liberation Sans"/>
          <w:sz w:val="26"/>
          <w:szCs w:val="26"/>
        </w:rPr>
        <w:t>2395-1 "О недрах".</w:t>
      </w:r>
      <w:r>
        <w:rPr>
          <w:rFonts w:ascii="Liberation Sans" w:hAnsi="Liberation Sans"/>
          <w:sz w:val="26"/>
          <w:szCs w:val="26"/>
        </w:rPr>
        <w:t xml:space="preserve"> </w:t>
      </w:r>
      <w:r w:rsidRPr="00712035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 w:rsidRPr="00712035">
        <w:rPr>
          <w:rFonts w:ascii="Liberation Sans" w:hAnsi="Liberation Sans"/>
          <w:sz w:val="26"/>
          <w:szCs w:val="26"/>
        </w:rPr>
        <w:t xml:space="preserve">ид/наименование: </w:t>
      </w:r>
      <w:proofErr w:type="spellStart"/>
      <w:r w:rsidRPr="00712035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 w:rsidRPr="00712035">
        <w:rPr>
          <w:rFonts w:ascii="Liberation Sans" w:hAnsi="Liberation Sans"/>
          <w:sz w:val="26"/>
          <w:szCs w:val="26"/>
        </w:rPr>
        <w:t>Пур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 w:rsidRPr="00712035">
        <w:rPr>
          <w:rFonts w:ascii="Liberation Sans" w:hAnsi="Liberation Sans"/>
          <w:sz w:val="26"/>
          <w:szCs w:val="26"/>
        </w:rPr>
        <w:t xml:space="preserve"> тип: </w:t>
      </w:r>
      <w:proofErr w:type="spellStart"/>
      <w:r w:rsidRPr="00712035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 зона, </w:t>
      </w:r>
      <w:proofErr w:type="gramStart"/>
      <w:r w:rsidRPr="00712035">
        <w:rPr>
          <w:rFonts w:ascii="Liberation Sans" w:hAnsi="Liberation Sans"/>
          <w:sz w:val="26"/>
          <w:szCs w:val="26"/>
        </w:rPr>
        <w:t>номер: б</w:t>
      </w:r>
      <w:proofErr w:type="gramEnd"/>
      <w:r w:rsidRPr="00712035">
        <w:rPr>
          <w:rFonts w:ascii="Liberation Sans" w:hAnsi="Liberation Sans"/>
          <w:sz w:val="26"/>
          <w:szCs w:val="26"/>
        </w:rPr>
        <w:t>/н, дата решения: 23.11.2020, номер решения: 4162, наименование ОГВ/ОМСУ:</w:t>
      </w:r>
      <w:r>
        <w:rPr>
          <w:rFonts w:ascii="Liberation Sans" w:hAnsi="Liberation Sans"/>
          <w:sz w:val="26"/>
          <w:szCs w:val="26"/>
        </w:rPr>
        <w:t> </w:t>
      </w:r>
      <w:r w:rsidRPr="00712035">
        <w:rPr>
          <w:rFonts w:ascii="Liberation Sans" w:hAnsi="Liberation Sans"/>
          <w:sz w:val="26"/>
          <w:szCs w:val="26"/>
        </w:rPr>
        <w:t xml:space="preserve">Департамент природно-ресурсного регулирования, лесных отношений и развития </w:t>
      </w:r>
      <w:r w:rsidRPr="00712035">
        <w:rPr>
          <w:rFonts w:ascii="Liberation Sans" w:hAnsi="Liberation Sans"/>
          <w:spacing w:val="-1"/>
          <w:sz w:val="26"/>
          <w:szCs w:val="26"/>
        </w:rPr>
        <w:t>нефтегазового комплекса Ямало-Ненецкого автономного округа</w:t>
      </w:r>
      <w:r>
        <w:rPr>
          <w:rFonts w:ascii="Liberation Sans" w:hAnsi="Liberation Sans"/>
          <w:spacing w:val="-1"/>
          <w:sz w:val="26"/>
          <w:szCs w:val="26"/>
        </w:rPr>
        <w:t>.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Земельный участок полностью расположен в границах зоны с реестровым номером 89:11-6.514 от 23.12.2020, ограничение использования земельного </w:t>
      </w:r>
      <w:r w:rsidRPr="00712035">
        <w:rPr>
          <w:rFonts w:ascii="Liberation Sans" w:hAnsi="Liberation Sans"/>
          <w:sz w:val="26"/>
          <w:szCs w:val="26"/>
        </w:rPr>
        <w:t xml:space="preserve">участка в пределах зоны: Прибрежная защитная полоса установлена в соответствии с ч.1 ст.26, ст. 65 </w:t>
      </w:r>
      <w:r w:rsidRPr="00712035">
        <w:rPr>
          <w:rFonts w:ascii="Liberation Sans" w:hAnsi="Liberation Sans"/>
          <w:spacing w:val="-1"/>
          <w:sz w:val="26"/>
          <w:szCs w:val="26"/>
        </w:rPr>
        <w:t>Водного кодекса Российской Федерации от 03.06.2006 г. № 74-ФЗ</w:t>
      </w:r>
      <w:r>
        <w:rPr>
          <w:rFonts w:ascii="Liberation Sans" w:hAnsi="Liberation Sans"/>
          <w:spacing w:val="-1"/>
          <w:sz w:val="26"/>
          <w:szCs w:val="26"/>
        </w:rPr>
        <w:t>.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Зона с особыми условиями </w:t>
      </w:r>
      <w:r w:rsidRPr="00712035">
        <w:rPr>
          <w:rFonts w:ascii="Liberation Sans" w:hAnsi="Liberation Sans"/>
          <w:sz w:val="26"/>
          <w:szCs w:val="26"/>
        </w:rPr>
        <w:t xml:space="preserve">использования территории установлена бессрочно. В границах прибрежной защитной полосы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запрещаются: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712035">
        <w:rPr>
          <w:rFonts w:ascii="Liberation Sans" w:hAnsi="Liberation Sans"/>
          <w:sz w:val="26"/>
          <w:szCs w:val="26"/>
        </w:rPr>
        <w:t>3)</w:t>
      </w:r>
      <w:r>
        <w:rPr>
          <w:rFonts w:ascii="Liberation Sans" w:hAnsi="Liberation Sans"/>
          <w:sz w:val="26"/>
          <w:szCs w:val="26"/>
        </w:rPr>
        <w:t> </w:t>
      </w:r>
      <w:r w:rsidRPr="00712035">
        <w:rPr>
          <w:rFonts w:ascii="Liberation Sans" w:hAnsi="Liberation Sans"/>
          <w:sz w:val="26"/>
          <w:szCs w:val="26"/>
        </w:rPr>
        <w:t xml:space="preserve">осуществление авиационных мер по борьбе с вредными организмами;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712035">
        <w:rPr>
          <w:rFonts w:ascii="Liberation Sans" w:hAnsi="Liberation Sans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proofErr w:type="gramStart"/>
      <w:r w:rsidRPr="00712035">
        <w:rPr>
          <w:rFonts w:ascii="Liberation Sans" w:hAnsi="Liberation Sans"/>
          <w:sz w:val="26"/>
          <w:szCs w:val="26"/>
        </w:rPr>
        <w:t xml:space="preserve">5)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размещение автозаправочных станций, складов горюче-смазочных материалов (за исключением случаев, </w:t>
      </w:r>
      <w:r w:rsidRPr="00712035">
        <w:rPr>
          <w:rFonts w:ascii="Liberation Sans" w:hAnsi="Liberation Sans"/>
          <w:spacing w:val="-2"/>
          <w:sz w:val="26"/>
          <w:szCs w:val="26"/>
        </w:rPr>
        <w:t xml:space="preserve">если автозаправочные станции, склады горюче-смазочных материалов размещены на территориях портов, </w:t>
      </w:r>
      <w:r w:rsidRPr="00712035">
        <w:rPr>
          <w:rFonts w:ascii="Liberation Sans" w:hAnsi="Liberation Sans"/>
          <w:spacing w:val="-1"/>
          <w:sz w:val="26"/>
          <w:szCs w:val="26"/>
        </w:rPr>
        <w:t xml:space="preserve">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</w:t>
      </w:r>
      <w:r w:rsidRPr="00712035">
        <w:rPr>
          <w:rFonts w:ascii="Liberation Sans" w:hAnsi="Liberation Sans"/>
          <w:sz w:val="26"/>
          <w:szCs w:val="26"/>
        </w:rPr>
        <w:t xml:space="preserve">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712035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712035"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z w:val="26"/>
          <w:szCs w:val="26"/>
        </w:rPr>
        <w:t> </w:t>
      </w:r>
      <w:r w:rsidRPr="00712035">
        <w:rPr>
          <w:rFonts w:ascii="Liberation Sans" w:hAnsi="Liberation Sans"/>
          <w:sz w:val="26"/>
          <w:szCs w:val="26"/>
        </w:rPr>
        <w:t xml:space="preserve">размещение специализированных хранилищ пестицидов и </w:t>
      </w:r>
      <w:proofErr w:type="spellStart"/>
      <w:r w:rsidRPr="00712035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 w:rsidRPr="00712035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712035">
        <w:rPr>
          <w:rFonts w:ascii="Liberation Sans" w:hAnsi="Liberation Sans"/>
          <w:sz w:val="26"/>
          <w:szCs w:val="26"/>
        </w:rPr>
        <w:t xml:space="preserve">; </w:t>
      </w:r>
    </w:p>
    <w:p w:rsidR="00712035" w:rsidRPr="00902004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 w:rsidRPr="00902004">
        <w:rPr>
          <w:rFonts w:ascii="Liberation Sans" w:hAnsi="Liberation Sans"/>
          <w:sz w:val="26"/>
          <w:szCs w:val="26"/>
        </w:rPr>
        <w:tab/>
        <w:t xml:space="preserve">7) сброс сточных, в том числе дренажных, вод; </w:t>
      </w:r>
    </w:p>
    <w:p w:rsidR="00902004" w:rsidRDefault="00712035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 w:rsidRPr="00902004">
        <w:rPr>
          <w:rFonts w:ascii="Liberation Sans" w:hAnsi="Liberation Sans"/>
          <w:sz w:val="26"/>
          <w:szCs w:val="26"/>
        </w:rPr>
        <w:tab/>
      </w:r>
      <w:proofErr w:type="gramStart"/>
      <w:r w:rsidRPr="00902004">
        <w:rPr>
          <w:rFonts w:ascii="Liberation Sans" w:hAnsi="Liberation Sans"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</w:t>
      </w:r>
      <w:r w:rsidR="00902004" w:rsidRPr="00902004">
        <w:rPr>
          <w:rFonts w:ascii="Liberation Sans" w:hAnsi="Liberation Sans"/>
          <w:sz w:val="26"/>
          <w:szCs w:val="26"/>
        </w:rPr>
        <w:t xml:space="preserve">ископаемых осуществляются пользователями недр, осуществляющими разведку и добычу иных видов </w:t>
      </w:r>
      <w:r w:rsidR="00902004" w:rsidRPr="00902004">
        <w:rPr>
          <w:rFonts w:ascii="Liberation Sans" w:hAnsi="Liberation Sans"/>
          <w:spacing w:val="-1"/>
          <w:sz w:val="26"/>
          <w:szCs w:val="26"/>
        </w:rPr>
        <w:t xml:space="preserve">полезных ископаемых, в границах предоставленных им в соответствии с законодательством Российской </w:t>
      </w:r>
      <w:r w:rsidR="00902004" w:rsidRPr="00902004"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902004" w:rsidRPr="00902004">
        <w:rPr>
          <w:rFonts w:ascii="Liberation Sans" w:hAnsi="Liberation Sans"/>
          <w:sz w:val="26"/>
          <w:szCs w:val="26"/>
        </w:rPr>
        <w:t xml:space="preserve"> 21 февраля 1992 года </w:t>
      </w:r>
      <w:r w:rsidR="00902004" w:rsidRPr="00902004">
        <w:rPr>
          <w:rFonts w:ascii="Liberation Sans" w:hAnsi="Liberation Sans"/>
          <w:sz w:val="26"/>
          <w:szCs w:val="26"/>
          <w:lang w:val="en-US"/>
        </w:rPr>
        <w:t>N</w:t>
      </w:r>
      <w:r w:rsidR="00902004">
        <w:rPr>
          <w:rFonts w:ascii="Liberation Sans" w:hAnsi="Liberation Sans"/>
          <w:sz w:val="26"/>
          <w:szCs w:val="26"/>
        </w:rPr>
        <w:t> </w:t>
      </w:r>
      <w:r w:rsidR="00902004" w:rsidRPr="00902004">
        <w:rPr>
          <w:rFonts w:ascii="Liberation Sans" w:hAnsi="Liberation Sans"/>
          <w:sz w:val="26"/>
          <w:szCs w:val="26"/>
        </w:rPr>
        <w:t xml:space="preserve">2395-1 </w:t>
      </w:r>
      <w:r w:rsidR="00902004">
        <w:rPr>
          <w:rFonts w:ascii="Liberation Sans" w:hAnsi="Liberation Sans"/>
          <w:sz w:val="26"/>
          <w:szCs w:val="26"/>
        </w:rPr>
        <w:t>"О недрах"</w:t>
      </w:r>
      <w:r w:rsidR="00902004" w:rsidRPr="00902004">
        <w:rPr>
          <w:rFonts w:ascii="Liberation Sans" w:hAnsi="Liberation Sans"/>
          <w:sz w:val="26"/>
          <w:szCs w:val="26"/>
        </w:rPr>
        <w:t xml:space="preserve">; </w:t>
      </w:r>
    </w:p>
    <w:p w:rsidR="00902004" w:rsidRDefault="00902004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ab/>
      </w:r>
      <w:r w:rsidRPr="00902004">
        <w:rPr>
          <w:rFonts w:ascii="Liberation Sans" w:hAnsi="Liberation Sans"/>
          <w:sz w:val="26"/>
          <w:szCs w:val="26"/>
        </w:rPr>
        <w:t xml:space="preserve">9) распашка земель; </w:t>
      </w:r>
    </w:p>
    <w:p w:rsidR="00902004" w:rsidRDefault="00902004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902004"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z w:val="26"/>
          <w:szCs w:val="26"/>
        </w:rPr>
        <w:t> </w:t>
      </w:r>
      <w:r w:rsidRPr="00902004">
        <w:rPr>
          <w:rFonts w:ascii="Liberation Sans" w:hAnsi="Liberation Sans"/>
          <w:sz w:val="26"/>
          <w:szCs w:val="26"/>
        </w:rPr>
        <w:t xml:space="preserve">размещение отвалов размываемых грунтов; </w:t>
      </w:r>
    </w:p>
    <w:p w:rsidR="00902004" w:rsidRDefault="00902004" w:rsidP="00712035">
      <w:pPr>
        <w:shd w:val="clear" w:color="auto" w:fill="FFFFFF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902004">
        <w:rPr>
          <w:rFonts w:ascii="Liberation Sans" w:hAnsi="Liberation Sans"/>
          <w:sz w:val="26"/>
          <w:szCs w:val="26"/>
        </w:rPr>
        <w:t xml:space="preserve">11) выпас сельскохозяйственных животных и организация для них летних лагерей, вид/наименование: Прибрежная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защитная полоса реки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Пур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 xml:space="preserve">, тип: Прибрежная защитная полоса, </w:t>
      </w:r>
      <w:proofErr w:type="gramStart"/>
      <w:r w:rsidRPr="00902004">
        <w:rPr>
          <w:rFonts w:ascii="Liberation Sans" w:hAnsi="Liberation Sans"/>
          <w:spacing w:val="-1"/>
          <w:sz w:val="26"/>
          <w:szCs w:val="26"/>
        </w:rPr>
        <w:t>номер: б</w:t>
      </w:r>
      <w:proofErr w:type="gramEnd"/>
      <w:r w:rsidRPr="00902004">
        <w:rPr>
          <w:rFonts w:ascii="Liberation Sans" w:hAnsi="Liberation Sans"/>
          <w:spacing w:val="-1"/>
          <w:sz w:val="26"/>
          <w:szCs w:val="26"/>
        </w:rPr>
        <w:t xml:space="preserve">/н, дата решения: 23.11.2020, номер </w:t>
      </w:r>
      <w:r w:rsidRPr="00902004">
        <w:rPr>
          <w:rFonts w:ascii="Liberation Sans" w:hAnsi="Liberation Sans"/>
          <w:sz w:val="26"/>
          <w:szCs w:val="26"/>
        </w:rPr>
        <w:t xml:space="preserve">решения: 4162, наименование ОГВ/ОМСУ: Департамент природно-ресурсного регулирования, лесных </w:t>
      </w:r>
      <w:r w:rsidRPr="00902004">
        <w:rPr>
          <w:rFonts w:ascii="Liberation Sans" w:hAnsi="Liberation Sans"/>
          <w:spacing w:val="-2"/>
          <w:sz w:val="26"/>
          <w:szCs w:val="26"/>
        </w:rPr>
        <w:t>отношений и развития нефтегазового комплекса Ямало-Ненецкого автономного округа</w:t>
      </w:r>
      <w:r>
        <w:rPr>
          <w:rFonts w:ascii="Liberation Sans" w:hAnsi="Liberation Sans"/>
          <w:spacing w:val="-2"/>
          <w:sz w:val="26"/>
          <w:szCs w:val="26"/>
        </w:rPr>
        <w:t>.</w:t>
      </w:r>
    </w:p>
    <w:p w:rsidR="00902004" w:rsidRDefault="00902004" w:rsidP="00712035">
      <w:pPr>
        <w:shd w:val="clear" w:color="auto" w:fill="FFFFFF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pacing w:val="-2"/>
          <w:sz w:val="26"/>
          <w:szCs w:val="26"/>
        </w:rPr>
        <w:tab/>
      </w:r>
      <w:r w:rsidRPr="00902004">
        <w:rPr>
          <w:rFonts w:ascii="Liberation Sans" w:hAnsi="Liberation Sans"/>
          <w:spacing w:val="-2"/>
          <w:sz w:val="26"/>
          <w:szCs w:val="26"/>
        </w:rPr>
        <w:t xml:space="preserve">Земельный участок </w:t>
      </w:r>
      <w:r w:rsidRPr="00902004">
        <w:rPr>
          <w:rFonts w:ascii="Liberation Sans" w:hAnsi="Liberation Sans"/>
          <w:sz w:val="26"/>
          <w:szCs w:val="26"/>
        </w:rPr>
        <w:t xml:space="preserve">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в соответствии с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Постановлением Правительства РФ от </w:t>
      </w:r>
      <w:r>
        <w:rPr>
          <w:rFonts w:ascii="Liberation Sans" w:hAnsi="Liberation Sans"/>
          <w:spacing w:val="-1"/>
          <w:sz w:val="26"/>
          <w:szCs w:val="26"/>
        </w:rPr>
        <w:t xml:space="preserve">         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2 декабря 2017 г. № 1460 - запрещается размещать объекты </w:t>
      </w:r>
      <w:r w:rsidRPr="00902004">
        <w:rPr>
          <w:rFonts w:ascii="Liberation Sans" w:hAnsi="Liberation Sans"/>
          <w:spacing w:val="-2"/>
          <w:sz w:val="26"/>
          <w:szCs w:val="26"/>
        </w:rPr>
        <w:t xml:space="preserve">выбросов отходов, строительство животноводческих ферм, скотобоен и других объектов, способствующих </w:t>
      </w:r>
      <w:r w:rsidRPr="00902004">
        <w:rPr>
          <w:rFonts w:ascii="Liberation Sans" w:hAnsi="Liberation Sans"/>
          <w:sz w:val="26"/>
          <w:szCs w:val="26"/>
        </w:rPr>
        <w:t xml:space="preserve">привлечению и массовому скоплению </w:t>
      </w:r>
      <w:r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902004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Приаэродромная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подзона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 xml:space="preserve">, тип: Охранная зона </w:t>
      </w:r>
      <w:r w:rsidRPr="00902004">
        <w:rPr>
          <w:rFonts w:ascii="Liberation Sans" w:hAnsi="Liberation Sans"/>
          <w:sz w:val="26"/>
          <w:szCs w:val="26"/>
        </w:rPr>
        <w:t xml:space="preserve">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</w:t>
      </w:r>
      <w:r w:rsidRPr="00902004">
        <w:rPr>
          <w:rFonts w:ascii="Liberation Sans" w:hAnsi="Liberation Sans"/>
          <w:spacing w:val="-1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1"/>
          <w:sz w:val="26"/>
          <w:szCs w:val="26"/>
        </w:rPr>
        <w:t>.</w:t>
      </w:r>
    </w:p>
    <w:p w:rsidR="00902004" w:rsidRDefault="00902004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ab/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</w:t>
      </w:r>
      <w:r w:rsidRPr="00902004"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</w:t>
      </w:r>
      <w:r w:rsidRPr="00902004">
        <w:rPr>
          <w:rFonts w:ascii="Liberation Sans" w:hAnsi="Liberation Sans"/>
          <w:sz w:val="26"/>
          <w:szCs w:val="26"/>
        </w:rPr>
        <w:t xml:space="preserve">2 декабря 2017 г. № 1460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Тарко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>-С</w:t>
      </w:r>
      <w:r>
        <w:rPr>
          <w:rFonts w:ascii="Liberation Sans" w:hAnsi="Liberation Sans"/>
          <w:spacing w:val="-1"/>
          <w:sz w:val="26"/>
          <w:szCs w:val="26"/>
        </w:rPr>
        <w:t>але). Срок действия - бессрочно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, </w:t>
      </w:r>
      <w:r w:rsidRPr="00902004">
        <w:rPr>
          <w:rFonts w:ascii="Liberation Sans" w:hAnsi="Liberation Sans"/>
          <w:spacing w:val="-2"/>
          <w:sz w:val="26"/>
          <w:szCs w:val="26"/>
        </w:rPr>
        <w:t xml:space="preserve">вид/наименование: </w:t>
      </w:r>
      <w:proofErr w:type="spellStart"/>
      <w:r w:rsidRPr="00902004">
        <w:rPr>
          <w:rFonts w:ascii="Liberation Sans" w:hAnsi="Liberation Sans"/>
          <w:spacing w:val="-2"/>
          <w:sz w:val="26"/>
          <w:szCs w:val="26"/>
        </w:rPr>
        <w:t>Приаэродромная</w:t>
      </w:r>
      <w:proofErr w:type="spellEnd"/>
      <w:r w:rsidRPr="00902004">
        <w:rPr>
          <w:rFonts w:ascii="Liberation Sans" w:hAnsi="Liberation Sans"/>
          <w:spacing w:val="-2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902004">
        <w:rPr>
          <w:rFonts w:ascii="Liberation Sans" w:hAnsi="Liberation Sans"/>
          <w:spacing w:val="-2"/>
          <w:sz w:val="26"/>
          <w:szCs w:val="26"/>
        </w:rPr>
        <w:t>подзона</w:t>
      </w:r>
      <w:proofErr w:type="spellEnd"/>
      <w:r w:rsidRPr="00902004">
        <w:rPr>
          <w:rFonts w:ascii="Liberation Sans" w:hAnsi="Liberation Sans"/>
          <w:spacing w:val="-2"/>
          <w:sz w:val="26"/>
          <w:szCs w:val="26"/>
        </w:rPr>
        <w:t xml:space="preserve">, тип: </w:t>
      </w:r>
      <w:r w:rsidRPr="00902004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712035" w:rsidRPr="00902004" w:rsidRDefault="00902004" w:rsidP="00712035">
      <w:pPr>
        <w:shd w:val="clear" w:color="auto" w:fill="FFFFFF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</w:r>
      <w:r w:rsidRPr="00902004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зоны с реестровым номером 89:05-6.3385 от 03.02.2021, ограничение использования земельного участка в </w:t>
      </w:r>
      <w:r w:rsidRPr="00902004">
        <w:rPr>
          <w:rFonts w:ascii="Liberation Sans" w:hAnsi="Liberation Sans"/>
          <w:sz w:val="26"/>
          <w:szCs w:val="26"/>
        </w:rPr>
        <w:t xml:space="preserve">пределах зоны: Ограничения установлены в соответствии с Постановлением Правительства РФ от 2 </w:t>
      </w:r>
      <w:r w:rsidRPr="00902004">
        <w:rPr>
          <w:rFonts w:ascii="Liberation Sans" w:hAnsi="Liberation Sans"/>
          <w:spacing w:val="-2"/>
          <w:sz w:val="26"/>
          <w:szCs w:val="26"/>
        </w:rPr>
        <w:t xml:space="preserve">декабря 2017 г. № 1460 - запрещается размещать объекты, создающие помехи в работе наземных объектов </w:t>
      </w:r>
      <w:r w:rsidRPr="00902004">
        <w:rPr>
          <w:rFonts w:ascii="Liberation Sans" w:hAnsi="Liberation Sans"/>
          <w:spacing w:val="-1"/>
          <w:sz w:val="26"/>
          <w:szCs w:val="26"/>
        </w:rPr>
        <w:t>средств и систем обслуживания воздушного движения, навигации, посадки и связи, предназначенных для организации воздушного движения. Размещение и высота согласовываются с главным оператором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аэропорта Уренгой - ГУП ЯНАО "Аэропорт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Тарко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>-С</w:t>
      </w:r>
      <w:r>
        <w:rPr>
          <w:rFonts w:ascii="Liberation Sans" w:hAnsi="Liberation Sans"/>
          <w:spacing w:val="-1"/>
          <w:sz w:val="26"/>
          <w:szCs w:val="26"/>
        </w:rPr>
        <w:t>але". Срок действия - бессрочно</w:t>
      </w:r>
      <w:r w:rsidRPr="00902004">
        <w:rPr>
          <w:rFonts w:ascii="Liberation Sans" w:hAnsi="Liberation Sans"/>
          <w:spacing w:val="-1"/>
          <w:sz w:val="26"/>
          <w:szCs w:val="26"/>
        </w:rPr>
        <w:t xml:space="preserve">, вид/наименование: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Приаэродромная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 xml:space="preserve"> территория аэродрома гражданской авиации Уренгой 4 </w:t>
      </w:r>
      <w:proofErr w:type="spellStart"/>
      <w:r w:rsidRPr="00902004">
        <w:rPr>
          <w:rFonts w:ascii="Liberation Sans" w:hAnsi="Liberation Sans"/>
          <w:spacing w:val="-1"/>
          <w:sz w:val="26"/>
          <w:szCs w:val="26"/>
        </w:rPr>
        <w:t>подзона</w:t>
      </w:r>
      <w:proofErr w:type="spellEnd"/>
      <w:r w:rsidRPr="00902004">
        <w:rPr>
          <w:rFonts w:ascii="Liberation Sans" w:hAnsi="Liberation Sans"/>
          <w:spacing w:val="-1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pacing w:val="-1"/>
          <w:sz w:val="26"/>
          <w:szCs w:val="26"/>
        </w:rPr>
        <w:t>.</w:t>
      </w:r>
    </w:p>
    <w:p w:rsidR="007A437B" w:rsidRPr="00D23F12" w:rsidRDefault="007A437B" w:rsidP="00D23F12">
      <w:pPr>
        <w:pStyle w:val="TableParagraph"/>
        <w:spacing w:line="240" w:lineRule="auto"/>
        <w:ind w:right="-14"/>
        <w:rPr>
          <w:rFonts w:ascii="Liberation Sans" w:hAnsi="Liberation Sans" w:cs="Liberation Sans"/>
          <w:sz w:val="20"/>
          <w:szCs w:val="20"/>
          <w:highlight w:val="yellow"/>
        </w:rPr>
      </w:pPr>
    </w:p>
    <w:p w:rsidR="007A437B" w:rsidRDefault="006725CB" w:rsidP="00D23F12">
      <w:pPr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902004"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Особые отметки:</w:t>
      </w:r>
    </w:p>
    <w:p w:rsidR="00902004" w:rsidRPr="00D23F12" w:rsidRDefault="00902004" w:rsidP="00902004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D23F12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от 24.05.2024 № КУВИ-001/2024-1409101506: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Pr="002E5D07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</w:t>
      </w:r>
      <w:r w:rsidR="002E5D07">
        <w:rPr>
          <w:rFonts w:ascii="Liberation Sans" w:hAnsi="Liberation Sans"/>
          <w:sz w:val="26"/>
          <w:szCs w:val="26"/>
        </w:rPr>
        <w:t>гентства воздушного транспорта;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Pr="002E5D07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</w:t>
      </w:r>
      <w:r w:rsidR="002E5D07">
        <w:rPr>
          <w:rFonts w:ascii="Liberation Sans" w:hAnsi="Liberation Sans"/>
          <w:sz w:val="26"/>
          <w:szCs w:val="26"/>
        </w:rPr>
        <w:t>агентства воздушного транспорта;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границ </w:t>
      </w:r>
      <w:proofErr w:type="spellStart"/>
      <w:r w:rsidRPr="002E5D07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</w:t>
      </w:r>
      <w:r w:rsidR="002E5D07">
        <w:rPr>
          <w:rFonts w:ascii="Liberation Sans" w:hAnsi="Liberation Sans"/>
          <w:sz w:val="26"/>
          <w:szCs w:val="26"/>
        </w:rPr>
        <w:t>ло-Ненецкого автономного округа;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границ </w:t>
      </w:r>
      <w:proofErr w:type="spellStart"/>
      <w:r w:rsidRPr="002E5D07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</w:t>
      </w:r>
      <w:r w:rsidR="002E5D07">
        <w:rPr>
          <w:rFonts w:ascii="Liberation Sans" w:hAnsi="Liberation Sans"/>
          <w:sz w:val="26"/>
          <w:szCs w:val="26"/>
        </w:rPr>
        <w:t>ло-Ненецкого автономного округа;</w:t>
      </w:r>
    </w:p>
    <w:p w:rsidR="002E5D07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2E5D07">
        <w:rPr>
          <w:rFonts w:ascii="Liberation Sans" w:hAnsi="Liberation Sans"/>
          <w:sz w:val="26"/>
          <w:szCs w:val="26"/>
        </w:rPr>
        <w:t xml:space="preserve"> </w:t>
      </w:r>
      <w:r w:rsidR="002E5D07" w:rsidRPr="002E5D07">
        <w:rPr>
          <w:rFonts w:ascii="Liberation Sans" w:hAnsi="Liberation Sans"/>
          <w:sz w:val="26"/>
          <w:szCs w:val="26"/>
        </w:rPr>
        <w:t>территор</w:t>
      </w:r>
      <w:proofErr w:type="gramStart"/>
      <w:r w:rsidR="002E5D07"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="002E5D07" w:rsidRPr="002E5D07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</w:t>
      </w:r>
      <w:r w:rsidR="002E5D07">
        <w:rPr>
          <w:rFonts w:ascii="Liberation Sans" w:hAnsi="Liberation Sans"/>
          <w:sz w:val="26"/>
          <w:szCs w:val="26"/>
        </w:rPr>
        <w:t>агентства воздушного транспорта;</w:t>
      </w:r>
    </w:p>
    <w:p w:rsidR="002E5D07" w:rsidRDefault="002E5D07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</w:t>
      </w:r>
      <w:r w:rsidRPr="002E5D07">
        <w:rPr>
          <w:rFonts w:ascii="Liberation Sans" w:hAnsi="Liberation Sans"/>
          <w:sz w:val="26"/>
          <w:szCs w:val="26"/>
        </w:rPr>
        <w:lastRenderedPageBreak/>
        <w:t xml:space="preserve">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Pr="002E5D07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транспорта;</w:t>
      </w:r>
    </w:p>
    <w:p w:rsidR="002E5D07" w:rsidRDefault="002E5D07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об установлении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Pr="002E5D07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2E5D07" w:rsidRDefault="002E5D07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="002E5D07" w:rsidRPr="002E5D07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="002E5D07" w:rsidRPr="002E5D0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2E5D07" w:rsidRPr="002E5D0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2E5D07" w:rsidRPr="002E5D07">
        <w:rPr>
          <w:rFonts w:ascii="Liberation Sans" w:hAnsi="Liberation Sans"/>
          <w:sz w:val="26"/>
          <w:szCs w:val="26"/>
        </w:rPr>
        <w:t>ии аэ</w:t>
      </w:r>
      <w:proofErr w:type="gramEnd"/>
      <w:r w:rsidR="002E5D07" w:rsidRPr="002E5D07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1460. Срок действия - бессрочно. </w:t>
      </w:r>
    </w:p>
    <w:p w:rsidR="002E5D07" w:rsidRDefault="002E5D07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2E5D07">
        <w:rPr>
          <w:rFonts w:ascii="Liberation Sans" w:hAnsi="Liberation Sans"/>
          <w:sz w:val="26"/>
          <w:szCs w:val="26"/>
        </w:rPr>
        <w:t xml:space="preserve">Реестровый номер границы: 89:05-6.3371; Вид объекта реестра границ: Зона с особыми условиями использования территории; Вид зоны по документу: </w:t>
      </w:r>
      <w:proofErr w:type="spellStart"/>
      <w:r w:rsidRPr="002E5D0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2E5D0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Уренгой; Тип зоны: Охранная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310BEF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310BEF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310BEF">
        <w:rPr>
          <w:rFonts w:ascii="Liberation Sans" w:hAnsi="Liberation Sans"/>
          <w:sz w:val="26"/>
          <w:szCs w:val="26"/>
        </w:rPr>
        <w:t>ии аэ</w:t>
      </w:r>
      <w:proofErr w:type="gramEnd"/>
      <w:r w:rsidRPr="00310BEF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310BEF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310BEF">
        <w:rPr>
          <w:rFonts w:ascii="Liberation Sans" w:hAnsi="Liberation Sans"/>
          <w:sz w:val="26"/>
          <w:szCs w:val="26"/>
        </w:rPr>
        <w:t>Тарко</w:t>
      </w:r>
      <w:proofErr w:type="spellEnd"/>
      <w:r w:rsidRPr="00310BEF">
        <w:rPr>
          <w:rFonts w:ascii="Liberation Sans" w:hAnsi="Liberation Sans"/>
          <w:sz w:val="26"/>
          <w:szCs w:val="26"/>
        </w:rPr>
        <w:t>-Сале". Срок действия - бессрочно.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Реестровый номер границы: 89:05-6.3373; Вид объекта реестра границ: Зона с особыми условиями использования территории; Вид зоны по документу: </w:t>
      </w:r>
      <w:proofErr w:type="spellStart"/>
      <w:r w:rsidRPr="00310BEF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310BEF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10BEF">
        <w:rPr>
          <w:rFonts w:ascii="Liberation Sans" w:hAnsi="Liberation Sans"/>
          <w:sz w:val="26"/>
          <w:szCs w:val="26"/>
        </w:rPr>
        <w:t>; Тип зоны: Охранная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310BEF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</w:t>
      </w:r>
      <w:r w:rsidRPr="00310BEF">
        <w:rPr>
          <w:rFonts w:ascii="Liberation Sans" w:hAnsi="Liberation Sans"/>
          <w:sz w:val="26"/>
          <w:szCs w:val="26"/>
        </w:rPr>
        <w:lastRenderedPageBreak/>
        <w:t xml:space="preserve">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границ </w:t>
      </w:r>
      <w:proofErr w:type="spellStart"/>
      <w:r w:rsidRPr="00310BEF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округа; Содержание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310BEF">
        <w:rPr>
          <w:rFonts w:ascii="Liberation Sans" w:hAnsi="Liberation Sans"/>
          <w:sz w:val="26"/>
          <w:szCs w:val="26"/>
        </w:rPr>
        <w:t xml:space="preserve">ограничения (обременения): </w:t>
      </w:r>
      <w:proofErr w:type="spellStart"/>
      <w:r w:rsidRPr="00310BEF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зона установлена в соответствии с ч.1 ст.26, ст. 65 Водного кодекса Российской Федерации от 03.06.2006 г. № 74-ФЗ; Зона с особыми условиями использования территории установлена бессрочно.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В границах </w:t>
      </w:r>
      <w:proofErr w:type="spellStart"/>
      <w:r w:rsidRPr="00310BEF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зон запрещаются: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3) осуществление авиационных мер по борьбе с вредными организмами;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310BEF">
        <w:rPr>
          <w:rFonts w:ascii="Liberation Sans" w:hAnsi="Liberation Sans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z w:val="26"/>
          <w:szCs w:val="26"/>
        </w:rPr>
        <w:t> </w:t>
      </w:r>
      <w:r w:rsidRPr="00310BEF">
        <w:rPr>
          <w:rFonts w:ascii="Liberation Sans" w:hAnsi="Liberation Sans"/>
          <w:sz w:val="26"/>
          <w:szCs w:val="26"/>
        </w:rPr>
        <w:t xml:space="preserve">размещение специализированных хранилищ пестицидов и </w:t>
      </w:r>
      <w:proofErr w:type="spellStart"/>
      <w:r w:rsidRPr="00310BEF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 w:rsidRPr="00310BEF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310BEF"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310BEF">
        <w:rPr>
          <w:rFonts w:ascii="Liberation Sans" w:hAnsi="Liberation Sans"/>
          <w:sz w:val="26"/>
          <w:szCs w:val="26"/>
        </w:rPr>
        <w:t xml:space="preserve"> 21 февраля 1992 года N</w:t>
      </w:r>
      <w:r>
        <w:rPr>
          <w:rFonts w:ascii="Liberation Sans" w:hAnsi="Liberation Sans"/>
          <w:sz w:val="26"/>
          <w:szCs w:val="26"/>
        </w:rPr>
        <w:t> </w:t>
      </w:r>
      <w:r w:rsidRPr="00310BEF">
        <w:rPr>
          <w:rFonts w:ascii="Liberation Sans" w:hAnsi="Liberation Sans"/>
          <w:sz w:val="26"/>
          <w:szCs w:val="26"/>
        </w:rPr>
        <w:t>2395-1 "О недрах"</w:t>
      </w:r>
      <w:r>
        <w:rPr>
          <w:rFonts w:ascii="Liberation Sans" w:hAnsi="Liberation Sans"/>
          <w:sz w:val="26"/>
          <w:szCs w:val="26"/>
        </w:rPr>
        <w:t>.</w:t>
      </w:r>
    </w:p>
    <w:p w:rsidR="00310BEF" w:rsidRDefault="00310BEF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310BEF">
        <w:rPr>
          <w:rFonts w:ascii="Liberation Sans" w:hAnsi="Liberation Sans"/>
          <w:sz w:val="26"/>
          <w:szCs w:val="26"/>
        </w:rPr>
        <w:t xml:space="preserve">Реестровый номер границы: 89:11-6.506; Вид объекта реестра границ: Зона с особыми условиями использования территории; Вид зоны по документу: </w:t>
      </w:r>
      <w:proofErr w:type="spellStart"/>
      <w:r w:rsidRPr="00310BEF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 w:rsidRPr="00310BEF">
        <w:rPr>
          <w:rFonts w:ascii="Liberation Sans" w:hAnsi="Liberation Sans"/>
          <w:sz w:val="26"/>
          <w:szCs w:val="26"/>
        </w:rPr>
        <w:t>Пур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; Тип зоны: </w:t>
      </w:r>
      <w:proofErr w:type="spellStart"/>
      <w:r w:rsidRPr="00310BEF">
        <w:rPr>
          <w:rFonts w:ascii="Liberation Sans" w:hAnsi="Liberation Sans"/>
          <w:sz w:val="26"/>
          <w:szCs w:val="26"/>
        </w:rPr>
        <w:t>Водоохранная</w:t>
      </w:r>
      <w:proofErr w:type="spellEnd"/>
      <w:r w:rsidRPr="00310BEF">
        <w:rPr>
          <w:rFonts w:ascii="Liberation Sans" w:hAnsi="Liberation Sans"/>
          <w:sz w:val="26"/>
          <w:szCs w:val="26"/>
        </w:rPr>
        <w:t xml:space="preserve"> зона; Номер: б/</w:t>
      </w:r>
      <w:proofErr w:type="gramStart"/>
      <w:r w:rsidRPr="00310BEF"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В</w:t>
      </w:r>
      <w:r w:rsidRPr="00815044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границ </w:t>
      </w:r>
      <w:proofErr w:type="spellStart"/>
      <w:r w:rsidRPr="00815044">
        <w:rPr>
          <w:rFonts w:ascii="Liberation Sans" w:hAnsi="Liberation Sans"/>
          <w:sz w:val="26"/>
          <w:szCs w:val="26"/>
        </w:rPr>
        <w:t>водоохранных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округа; Содержание ограничения (обременения): Прибрежная защитная полоса установлена в соответствии с ч.1 ст.26, ст. 65 Водного кодекса Российской Федерации от 03.06.2006 г. №</w:t>
      </w:r>
      <w:r>
        <w:rPr>
          <w:rFonts w:ascii="Liberation Sans" w:hAnsi="Liberation Sans"/>
          <w:sz w:val="26"/>
          <w:szCs w:val="26"/>
        </w:rPr>
        <w:t> </w:t>
      </w:r>
      <w:r w:rsidRPr="00815044">
        <w:rPr>
          <w:rFonts w:ascii="Liberation Sans" w:hAnsi="Liberation Sans"/>
          <w:sz w:val="26"/>
          <w:szCs w:val="26"/>
        </w:rPr>
        <w:t>74-ФЗ</w:t>
      </w:r>
      <w:r>
        <w:rPr>
          <w:rFonts w:ascii="Liberation Sans" w:hAnsi="Liberation Sans"/>
          <w:sz w:val="26"/>
          <w:szCs w:val="26"/>
        </w:rPr>
        <w:t>.</w:t>
      </w:r>
      <w:r w:rsidRPr="00815044">
        <w:rPr>
          <w:rFonts w:ascii="Liberation Sans" w:hAnsi="Liberation Sans"/>
          <w:sz w:val="26"/>
          <w:szCs w:val="26"/>
        </w:rPr>
        <w:t xml:space="preserve"> Зона с особыми условиями использования территории установлена бессрочно.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В границах прибрежной защитной полосы запрещаются: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1) использование сточных вод в целях регулирования плодородия почв;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 </w:t>
      </w:r>
      <w:r w:rsidRPr="00815044">
        <w:rPr>
          <w:rFonts w:ascii="Liberation Sans" w:hAnsi="Liberation Sans"/>
          <w:sz w:val="26"/>
          <w:szCs w:val="26"/>
        </w:rPr>
        <w:t xml:space="preserve"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>3)</w:t>
      </w:r>
      <w:r>
        <w:rPr>
          <w:rFonts w:ascii="Liberation Sans" w:hAnsi="Liberation Sans"/>
          <w:sz w:val="26"/>
          <w:szCs w:val="26"/>
        </w:rPr>
        <w:t> </w:t>
      </w:r>
      <w:r w:rsidRPr="00815044">
        <w:rPr>
          <w:rFonts w:ascii="Liberation Sans" w:hAnsi="Liberation Sans"/>
          <w:sz w:val="26"/>
          <w:szCs w:val="26"/>
        </w:rPr>
        <w:t xml:space="preserve">осуществление авиационных мер по борьбе с вредными организмами;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815044">
        <w:rPr>
          <w:rFonts w:ascii="Liberation Sans" w:hAnsi="Liberation Sans"/>
          <w:sz w:val="26"/>
          <w:szCs w:val="26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815044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 w:rsidRPr="00815044">
        <w:rPr>
          <w:rFonts w:ascii="Liberation Sans" w:hAnsi="Liberation Sans"/>
          <w:sz w:val="26"/>
          <w:szCs w:val="26"/>
        </w:rPr>
        <w:t>агрохимикатов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proofErr w:type="gramStart"/>
      <w:r w:rsidRPr="00815044"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815044">
        <w:rPr>
          <w:rFonts w:ascii="Liberation Sans" w:hAnsi="Liberation Sans"/>
          <w:sz w:val="26"/>
          <w:szCs w:val="26"/>
        </w:rPr>
        <w:t xml:space="preserve"> 21 февраля 1992 года N 2395-1 "О недрах";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9) распашка земель;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z w:val="26"/>
          <w:szCs w:val="26"/>
        </w:rPr>
        <w:t> </w:t>
      </w:r>
      <w:r w:rsidRPr="00815044">
        <w:rPr>
          <w:rFonts w:ascii="Liberation Sans" w:hAnsi="Liberation Sans"/>
          <w:sz w:val="26"/>
          <w:szCs w:val="26"/>
        </w:rPr>
        <w:t>размещение отвалов размываемых грунтов;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11) </w:t>
      </w:r>
      <w:r w:rsidRPr="00815044">
        <w:rPr>
          <w:rFonts w:ascii="Liberation Sans" w:hAnsi="Liberation Sans"/>
          <w:sz w:val="26"/>
          <w:szCs w:val="26"/>
        </w:rPr>
        <w:t>выпас сельскохозяйственных животных и орг</w:t>
      </w:r>
      <w:r>
        <w:rPr>
          <w:rFonts w:ascii="Liberation Sans" w:hAnsi="Liberation Sans"/>
          <w:sz w:val="26"/>
          <w:szCs w:val="26"/>
        </w:rPr>
        <w:t>анизация для них летних лагерей.</w:t>
      </w:r>
      <w:r w:rsidRPr="00815044">
        <w:rPr>
          <w:rFonts w:ascii="Liberation Sans" w:hAnsi="Liberation Sans"/>
          <w:sz w:val="26"/>
          <w:szCs w:val="26"/>
        </w:rPr>
        <w:t xml:space="preserve"> 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lastRenderedPageBreak/>
        <w:t xml:space="preserve">Реестровый номер границы: 89:11-6.514; Вид объекта реестра границ: Зона с особыми условиями использования территории; Вид зоны по документу: Прибрежная защитная полоса реки </w:t>
      </w:r>
      <w:proofErr w:type="spellStart"/>
      <w:r w:rsidRPr="00815044">
        <w:rPr>
          <w:rFonts w:ascii="Liberation Sans" w:hAnsi="Liberation Sans"/>
          <w:sz w:val="26"/>
          <w:szCs w:val="26"/>
        </w:rPr>
        <w:t>Пур</w:t>
      </w:r>
      <w:proofErr w:type="spellEnd"/>
      <w:r w:rsidRPr="00815044">
        <w:rPr>
          <w:rFonts w:ascii="Liberation Sans" w:hAnsi="Liberation Sans"/>
          <w:sz w:val="26"/>
          <w:szCs w:val="26"/>
        </w:rPr>
        <w:t>; Тип зоны: Прибрежная защитная полоса; Номер: б/</w:t>
      </w:r>
      <w:proofErr w:type="gramStart"/>
      <w:r w:rsidRPr="00815044"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815044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81504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15044">
        <w:rPr>
          <w:rFonts w:ascii="Liberation Sans" w:hAnsi="Liberation Sans"/>
          <w:sz w:val="26"/>
          <w:szCs w:val="26"/>
        </w:rPr>
        <w:t>ии аэ</w:t>
      </w:r>
      <w:proofErr w:type="gramEnd"/>
      <w:r w:rsidRPr="00815044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</w:t>
      </w:r>
      <w:r>
        <w:rPr>
          <w:rFonts w:ascii="Liberation Sans" w:hAnsi="Liberation Sans"/>
          <w:sz w:val="26"/>
          <w:szCs w:val="26"/>
        </w:rPr>
        <w:t> </w:t>
      </w:r>
      <w:r w:rsidRPr="00815044">
        <w:rPr>
          <w:rFonts w:ascii="Liberation Sans" w:hAnsi="Liberation Sans"/>
          <w:sz w:val="26"/>
          <w:szCs w:val="26"/>
        </w:rPr>
        <w:t>Ограничения установлены в соответствии с Постановлением Правительства РФ от 2 декабря 2017 г. № 1460 - запрещается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птиц. Срок действия - бессрочно.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Реестровый номер границы: 89:05-6.3376; Вид объекта реестра границ: Зона с особыми условиями использования территории; Вид зоны по документу: </w:t>
      </w:r>
      <w:proofErr w:type="spellStart"/>
      <w:r w:rsidRPr="0081504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81504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815044">
        <w:rPr>
          <w:rFonts w:ascii="Liberation Sans" w:hAnsi="Liberation Sans"/>
          <w:sz w:val="26"/>
          <w:szCs w:val="26"/>
        </w:rPr>
        <w:t>; Тип зоны: Охранная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426DE1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815044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81504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15044">
        <w:rPr>
          <w:rFonts w:ascii="Liberation Sans" w:hAnsi="Liberation Sans"/>
          <w:sz w:val="26"/>
          <w:szCs w:val="26"/>
        </w:rPr>
        <w:t>ии аэ</w:t>
      </w:r>
      <w:proofErr w:type="gramEnd"/>
      <w:r w:rsidRPr="00815044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15044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815044">
        <w:rPr>
          <w:rFonts w:ascii="Liberation Sans" w:hAnsi="Liberation Sans"/>
          <w:sz w:val="26"/>
          <w:szCs w:val="26"/>
        </w:rPr>
        <w:t>Тарко</w:t>
      </w:r>
      <w:proofErr w:type="spellEnd"/>
      <w:r w:rsidRPr="00815044">
        <w:rPr>
          <w:rFonts w:ascii="Liberation Sans" w:hAnsi="Liberation Sans"/>
          <w:sz w:val="26"/>
          <w:szCs w:val="26"/>
        </w:rPr>
        <w:t>-Са</w:t>
      </w:r>
      <w:r w:rsidR="00426DE1">
        <w:rPr>
          <w:rFonts w:ascii="Liberation Sans" w:hAnsi="Liberation Sans"/>
          <w:sz w:val="26"/>
          <w:szCs w:val="26"/>
        </w:rPr>
        <w:t>ле). Срок действия - бессрочно.</w:t>
      </w:r>
    </w:p>
    <w:p w:rsidR="00815044" w:rsidRDefault="0081504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815044">
        <w:rPr>
          <w:rFonts w:ascii="Liberation Sans" w:hAnsi="Liberation Sans"/>
          <w:sz w:val="26"/>
          <w:szCs w:val="26"/>
        </w:rPr>
        <w:t xml:space="preserve">Реестровый номер границы: 89:05-6.3375; Вид объекта реестра границ: Зона с особыми условиями использования территории; Вид зоны по документу: </w:t>
      </w:r>
      <w:proofErr w:type="spellStart"/>
      <w:r w:rsidRPr="0081504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815044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81504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815044">
        <w:rPr>
          <w:rFonts w:ascii="Liberation Sans" w:hAnsi="Liberation Sans"/>
          <w:sz w:val="26"/>
          <w:szCs w:val="26"/>
        </w:rPr>
        <w:t>; Тип зоны: Охранная зона транспорта</w:t>
      </w:r>
      <w:r w:rsidR="00426DE1">
        <w:rPr>
          <w:rFonts w:ascii="Liberation Sans" w:hAnsi="Liberation Sans"/>
          <w:sz w:val="26"/>
          <w:szCs w:val="26"/>
        </w:rPr>
        <w:t>.</w:t>
      </w:r>
    </w:p>
    <w:p w:rsidR="00426DE1" w:rsidRPr="002E5D07" w:rsidRDefault="00426DE1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426DE1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426DE1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426DE1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426DE1">
        <w:rPr>
          <w:rFonts w:ascii="Liberation Sans" w:hAnsi="Liberation Sans"/>
          <w:sz w:val="26"/>
          <w:szCs w:val="26"/>
        </w:rPr>
        <w:t>ии аэ</w:t>
      </w:r>
      <w:proofErr w:type="gramEnd"/>
      <w:r w:rsidRPr="00426DE1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1460 -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движения. Размещение и высота согласовываются с главным оператором аэропорта Уренгой - ГУП ЯНАО "Аэропорт </w:t>
      </w:r>
      <w:proofErr w:type="spellStart"/>
      <w:r w:rsidRPr="00426DE1">
        <w:rPr>
          <w:rFonts w:ascii="Liberation Sans" w:hAnsi="Liberation Sans"/>
          <w:sz w:val="26"/>
          <w:szCs w:val="26"/>
        </w:rPr>
        <w:t>Тарко</w:t>
      </w:r>
      <w:proofErr w:type="spellEnd"/>
      <w:r w:rsidRPr="00426DE1">
        <w:rPr>
          <w:rFonts w:ascii="Liberation Sans" w:hAnsi="Liberation Sans"/>
          <w:sz w:val="26"/>
          <w:szCs w:val="26"/>
        </w:rPr>
        <w:t>-Сале". Срок действия - бессрочно</w:t>
      </w:r>
      <w:proofErr w:type="gramStart"/>
      <w:r w:rsidRPr="00426DE1">
        <w:rPr>
          <w:rFonts w:ascii="Liberation Sans" w:hAnsi="Liberation Sans"/>
          <w:sz w:val="26"/>
          <w:szCs w:val="26"/>
        </w:rPr>
        <w:t xml:space="preserve">.; </w:t>
      </w:r>
      <w:proofErr w:type="gramEnd"/>
      <w:r w:rsidRPr="00426DE1">
        <w:rPr>
          <w:rFonts w:ascii="Liberation Sans" w:hAnsi="Liberation Sans"/>
          <w:sz w:val="26"/>
          <w:szCs w:val="26"/>
        </w:rPr>
        <w:lastRenderedPageBreak/>
        <w:t xml:space="preserve">Реестровый номер границы: 89:05-6.3385; Вид объекта реестра границ: Зона с особыми условиями использования территории; Вид зоны по документу: </w:t>
      </w:r>
      <w:proofErr w:type="spellStart"/>
      <w:r w:rsidRPr="00426DE1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426DE1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4 </w:t>
      </w:r>
      <w:proofErr w:type="spellStart"/>
      <w:r w:rsidRPr="00426DE1">
        <w:rPr>
          <w:rFonts w:ascii="Liberation Sans" w:hAnsi="Liberation Sans"/>
          <w:sz w:val="26"/>
          <w:szCs w:val="26"/>
        </w:rPr>
        <w:t>подзона</w:t>
      </w:r>
      <w:proofErr w:type="spellEnd"/>
      <w:r w:rsidRPr="00426DE1">
        <w:rPr>
          <w:rFonts w:ascii="Liberation Sans" w:hAnsi="Liberation Sans"/>
          <w:sz w:val="26"/>
          <w:szCs w:val="26"/>
        </w:rPr>
        <w:t>; Тип зоны: Охранная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902004" w:rsidRDefault="00902004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426DE1" w:rsidRDefault="00426DE1" w:rsidP="00426DE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протоколу</w:t>
      </w:r>
      <w:r w:rsidRPr="00C8416C">
        <w:rPr>
          <w:rFonts w:ascii="Liberation Sans" w:hAnsi="Liberation Sans"/>
          <w:color w:val="000000"/>
          <w:sz w:val="26"/>
          <w:szCs w:val="26"/>
        </w:rPr>
        <w:t xml:space="preserve"> осмотра от </w:t>
      </w:r>
      <w:r>
        <w:rPr>
          <w:rFonts w:ascii="Liberation Sans" w:hAnsi="Liberation Sans"/>
          <w:color w:val="000000"/>
          <w:sz w:val="26"/>
          <w:szCs w:val="26"/>
        </w:rPr>
        <w:t>08.04</w:t>
      </w:r>
      <w:r w:rsidRPr="00C8416C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>
        <w:rPr>
          <w:rFonts w:ascii="Liberation Sans" w:hAnsi="Liberation Sans"/>
          <w:color w:val="000000"/>
          <w:sz w:val="26"/>
          <w:szCs w:val="26"/>
        </w:rPr>
        <w:t>377</w:t>
      </w:r>
      <w:r w:rsidRPr="00C8416C">
        <w:rPr>
          <w:rFonts w:ascii="Liberation Sans" w:hAnsi="Liberation Sans"/>
          <w:color w:val="000000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</w:t>
      </w:r>
      <w:r>
        <w:rPr>
          <w:rFonts w:ascii="Liberation Sans" w:hAnsi="Liberation Sans"/>
          <w:color w:val="000000"/>
          <w:sz w:val="26"/>
          <w:szCs w:val="26"/>
        </w:rPr>
        <w:t>астка с кадастровым номером 89:11</w:t>
      </w:r>
      <w:r w:rsidRPr="00C8416C">
        <w:rPr>
          <w:rFonts w:ascii="Liberation Sans" w:hAnsi="Liberation Sans"/>
          <w:color w:val="000000"/>
          <w:sz w:val="26"/>
          <w:szCs w:val="26"/>
        </w:rPr>
        <w:t>:</w:t>
      </w:r>
      <w:r>
        <w:rPr>
          <w:rFonts w:ascii="Liberation Sans" w:hAnsi="Liberation Sans"/>
          <w:color w:val="000000"/>
          <w:sz w:val="26"/>
          <w:szCs w:val="26"/>
        </w:rPr>
        <w:t>080101</w:t>
      </w:r>
      <w:r w:rsidRPr="00C8416C">
        <w:rPr>
          <w:rFonts w:ascii="Liberation Sans" w:hAnsi="Liberation Sans"/>
          <w:color w:val="000000"/>
          <w:sz w:val="26"/>
          <w:szCs w:val="26"/>
        </w:rPr>
        <w:t>:</w:t>
      </w:r>
      <w:r>
        <w:rPr>
          <w:rFonts w:ascii="Liberation Sans" w:hAnsi="Liberation Sans"/>
          <w:color w:val="000000"/>
          <w:sz w:val="26"/>
          <w:szCs w:val="26"/>
        </w:rPr>
        <w:t>1424</w:t>
      </w:r>
      <w:r w:rsidRPr="00C8416C">
        <w:rPr>
          <w:rFonts w:ascii="Liberation Sans" w:hAnsi="Liberation Sans"/>
          <w:color w:val="000000"/>
          <w:sz w:val="26"/>
          <w:szCs w:val="26"/>
        </w:rPr>
        <w:t xml:space="preserve"> не о</w:t>
      </w:r>
      <w:r>
        <w:rPr>
          <w:rFonts w:ascii="Liberation Sans" w:hAnsi="Liberation Sans"/>
          <w:color w:val="000000"/>
          <w:sz w:val="26"/>
          <w:szCs w:val="26"/>
        </w:rPr>
        <w:t>граждена. Территория земельного участка обильно заснежена, в связи с чем, физический доступ на территорию ограничен. С обзорно-просматриваемой точки объекты недвижимого имущества на территории земельного участка визуально не определяются. Местами на земельном участке произрастают мелкие кустарники и прочая растительность. По внешним признакам земельный участок не освоен.</w:t>
      </w:r>
    </w:p>
    <w:p w:rsidR="00426DE1" w:rsidRPr="00C8416C" w:rsidRDefault="00426DE1" w:rsidP="00426DE1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Осмотр земельного участка проводился в период времени наличия на территории города Новый Уренгой снежного покрова (заснеженности), в связи с чем, установить наличие либо отсутствие иных объектов в границах земельного участка либо на прилегающей территории кроме тех, что указаны</w:t>
      </w:r>
      <w:r w:rsidR="0030322F">
        <w:rPr>
          <w:rFonts w:ascii="Liberation Sans" w:hAnsi="Liberation Sans"/>
          <w:color w:val="000000"/>
          <w:sz w:val="26"/>
          <w:szCs w:val="26"/>
        </w:rPr>
        <w:t xml:space="preserve">, а также, определить санитарное состояние земельного участка, зоны благоустройства и санитарного содержания </w:t>
      </w:r>
      <w:r>
        <w:rPr>
          <w:rFonts w:ascii="Liberation Sans" w:hAnsi="Liberation Sans"/>
          <w:color w:val="000000"/>
          <w:sz w:val="26"/>
          <w:szCs w:val="26"/>
        </w:rPr>
        <w:t xml:space="preserve"> не</w:t>
      </w:r>
      <w:r w:rsidRPr="00C8416C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представляется возможным.</w:t>
      </w:r>
      <w:r w:rsidRPr="00C8416C">
        <w:rPr>
          <w:rFonts w:ascii="Liberation Sans" w:hAnsi="Liberation Sans"/>
          <w:color w:val="000000"/>
          <w:sz w:val="26"/>
          <w:szCs w:val="26"/>
        </w:rPr>
        <w:t xml:space="preserve">             </w:t>
      </w:r>
      <w:proofErr w:type="gramEnd"/>
    </w:p>
    <w:p w:rsidR="00426DE1" w:rsidRPr="002E5D07" w:rsidRDefault="00426DE1" w:rsidP="00D23F12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7A437B" w:rsidRPr="007B6F95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7B6F95"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A437B" w:rsidRPr="007B6F95" w:rsidRDefault="006725CB" w:rsidP="00D23F12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B6F95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7B6F9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7B6F9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02.04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89-176-03/01-09/3135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, сообщено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о возможности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подключения объектов на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 земельном участке с кадастровым номером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 xml:space="preserve">89:11:080101:1424 </w:t>
      </w:r>
      <w:r w:rsidRPr="007B6F95">
        <w:rPr>
          <w:rFonts w:ascii="Liberation Sans" w:hAnsi="Liberation Sans"/>
          <w:color w:val="000000"/>
          <w:sz w:val="26"/>
          <w:szCs w:val="26"/>
        </w:rPr>
        <w:t>сетей электроснабжения, находящихся на обслуживан</w:t>
      </w:r>
      <w:proofErr w:type="gramStart"/>
      <w:r w:rsidRPr="007B6F95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7B6F95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Pr="007B6F9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7B6F9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7B6F95" w:rsidRDefault="007B6F95" w:rsidP="007B6F9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Для выдачи технических условий заявителю необходимо обратиться в адрес АО «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 с заявкой на технологическое присоединение.</w:t>
      </w:r>
    </w:p>
    <w:p w:rsidR="007B6F95" w:rsidRPr="005166A9" w:rsidRDefault="007B6F95" w:rsidP="007B6F95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history="1"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Pr="005166A9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 разделе «Технологическое присоединение».</w:t>
      </w:r>
    </w:p>
    <w:p w:rsidR="007A437B" w:rsidRPr="004D6509" w:rsidRDefault="006725CB" w:rsidP="00D23F12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</w:rPr>
      </w:pPr>
      <w:r w:rsidRPr="004D6509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05.04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89-176-03/01-09/3247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на земельном участке с кадастровым номером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 xml:space="preserve">89:11:080101:1424 </w:t>
      </w:r>
      <w:r w:rsidRPr="004D6509">
        <w:rPr>
          <w:rFonts w:ascii="Liberation Sans" w:hAnsi="Liberation Sans"/>
          <w:color w:val="000000"/>
          <w:sz w:val="26"/>
          <w:szCs w:val="26"/>
        </w:rPr>
        <w:t>электрических сетей  и центров питания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 Тюмень», вследствие чего отсутствие технической возможности технологического присоединения </w:t>
      </w:r>
      <w:r w:rsidR="00832A72" w:rsidRPr="004D650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4D6509">
        <w:rPr>
          <w:rFonts w:ascii="Liberation Sans" w:hAnsi="Liberation Sans"/>
          <w:color w:val="000000"/>
          <w:sz w:val="26"/>
          <w:szCs w:val="26"/>
        </w:rPr>
        <w:t>д</w:t>
      </w:r>
      <w:r w:rsidRPr="004D6509">
        <w:rPr>
          <w:rFonts w:ascii="Liberation Sans" w:hAnsi="Liberation Sans"/>
          <w:color w:val="000000"/>
          <w:sz w:val="26"/>
          <w:szCs w:val="26"/>
        </w:rPr>
        <w:t>ля электроснабжения земельного участка.</w:t>
      </w:r>
    </w:p>
    <w:p w:rsidR="00C44884" w:rsidRDefault="00C44884" w:rsidP="00C44884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05.04.2024 № 89-176-03/01-09/3247 сообщает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89:11:080101:1424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0E7DF9" w:rsidRDefault="000E7DF9" w:rsidP="00D23F12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0E7DF9" w:rsidRDefault="000E7DF9" w:rsidP="00D23F12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A437B" w:rsidRPr="004D6509" w:rsidRDefault="006725CB" w:rsidP="00D23F12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</w:rPr>
      </w:pPr>
      <w:r w:rsidRPr="004D6509">
        <w:rPr>
          <w:rFonts w:ascii="Liberation Sans" w:hAnsi="Liberation Sans"/>
          <w:color w:val="000000"/>
          <w:sz w:val="26"/>
          <w:szCs w:val="26"/>
        </w:rPr>
        <w:lastRenderedPageBreak/>
        <w:t>Письмом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» от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10.04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89-176-03/01-09/3477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технической возможности для подключения объекта на земельном участке с кадастровым номером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89:11:080101:1424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сетей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холодного водоснабжения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и водоотведения</w:t>
      </w:r>
      <w:r w:rsidRPr="004D6509">
        <w:rPr>
          <w:rFonts w:ascii="Liberation Sans" w:hAnsi="Liberation Sans"/>
          <w:color w:val="000000"/>
          <w:sz w:val="26"/>
          <w:szCs w:val="26"/>
        </w:rPr>
        <w:t>.</w:t>
      </w:r>
    </w:p>
    <w:p w:rsidR="004D6509" w:rsidRPr="008D7D9D" w:rsidRDefault="006725CB" w:rsidP="00D23F12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8D7D9D"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>02.04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 xml:space="preserve">89-176-03/01-09/3131 </w:t>
      </w:r>
      <w:r w:rsidRPr="008D7D9D">
        <w:rPr>
          <w:rFonts w:ascii="Liberation Sans" w:hAnsi="Liberation Sans"/>
          <w:color w:val="000000"/>
          <w:sz w:val="26"/>
          <w:szCs w:val="26"/>
        </w:rPr>
        <w:t>АО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> 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«Уренгойтеплогенерация-1» отказано в выдаче технических условий на присоединение к сетям теплоснабжения и горячего водоснабжения земельного участка   с кадастровым номером  </w:t>
      </w:r>
      <w:r w:rsidR="007B6F95" w:rsidRPr="008D7D9D">
        <w:rPr>
          <w:rFonts w:ascii="Liberation Sans" w:hAnsi="Liberation Sans"/>
          <w:color w:val="000000"/>
          <w:sz w:val="26"/>
          <w:szCs w:val="26"/>
        </w:rPr>
        <w:t>89:11:080101:1424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 в связи с отсутствием в данном районе сетей  АО «УТГ-1».</w:t>
      </w:r>
      <w:r w:rsidR="00682ABF" w:rsidRPr="008D7D9D">
        <w:rPr>
          <w:rFonts w:ascii="Liberation Sans" w:hAnsi="Liberation Sans"/>
          <w:color w:val="FF0000"/>
          <w:sz w:val="26"/>
          <w:szCs w:val="26"/>
        </w:rPr>
        <w:t xml:space="preserve"> </w:t>
      </w:r>
    </w:p>
    <w:p w:rsidR="00F15558" w:rsidRPr="00F15558" w:rsidRDefault="004D6509" w:rsidP="004D6509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174E5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 w:rsidRPr="007174E5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7174E5">
        <w:rPr>
          <w:rFonts w:ascii="Liberation Sans" w:hAnsi="Liberation Sans"/>
          <w:color w:val="000000"/>
          <w:sz w:val="26"/>
          <w:szCs w:val="26"/>
        </w:rPr>
        <w:t xml:space="preserve">»            от </w:t>
      </w:r>
      <w:r w:rsidR="007174E5" w:rsidRPr="007174E5">
        <w:rPr>
          <w:rFonts w:ascii="Liberation Sans" w:hAnsi="Liberation Sans"/>
          <w:color w:val="000000"/>
          <w:sz w:val="26"/>
          <w:szCs w:val="26"/>
        </w:rPr>
        <w:t>09.04</w:t>
      </w:r>
      <w:r w:rsidRPr="007174E5">
        <w:rPr>
          <w:rFonts w:ascii="Liberation Sans" w:hAnsi="Liberation Sans"/>
          <w:color w:val="000000"/>
          <w:sz w:val="26"/>
          <w:szCs w:val="26"/>
        </w:rPr>
        <w:t>.2024 № 89-176-03/01-09/</w:t>
      </w:r>
      <w:r w:rsidR="007174E5" w:rsidRPr="007174E5">
        <w:rPr>
          <w:rFonts w:ascii="Liberation Sans" w:hAnsi="Liberation Sans"/>
          <w:color w:val="000000"/>
          <w:sz w:val="26"/>
          <w:szCs w:val="26"/>
        </w:rPr>
        <w:t>3365</w:t>
      </w:r>
      <w:r w:rsidRPr="007174E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C44884" w:rsidRPr="00C44884">
        <w:rPr>
          <w:rFonts w:ascii="Liberation Sans" w:hAnsi="Liberation Sans"/>
          <w:color w:val="000000"/>
          <w:sz w:val="26"/>
          <w:szCs w:val="26"/>
        </w:rPr>
        <w:t xml:space="preserve">технологическое присоединение объекта капитального строительства к сетям газораспределения на территории МО г. Новый Уренгой возможно. </w:t>
      </w:r>
      <w:r w:rsidR="0070017F">
        <w:rPr>
          <w:rFonts w:ascii="Liberation Sans" w:hAnsi="Liberation Sans"/>
          <w:color w:val="000000"/>
          <w:sz w:val="26"/>
          <w:szCs w:val="26"/>
        </w:rPr>
        <w:t xml:space="preserve">Объект капитального строительства </w:t>
      </w:r>
      <w:r w:rsidR="00F15558">
        <w:rPr>
          <w:rFonts w:ascii="Liberation Sans" w:hAnsi="Liberation Sans"/>
          <w:color w:val="000000"/>
          <w:sz w:val="26"/>
          <w:szCs w:val="26"/>
        </w:rPr>
        <w:t>находится на значительном удаленном расстоянии от планируемой точки подключения в действующий газопровод высокого давления.</w:t>
      </w:r>
      <w:r w:rsidR="0070017F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C44884" w:rsidRPr="00F15558">
        <w:rPr>
          <w:rFonts w:ascii="Liberation Sans" w:hAnsi="Liberation Sans"/>
          <w:color w:val="000000"/>
          <w:sz w:val="26"/>
          <w:szCs w:val="26"/>
        </w:rPr>
        <w:t>Технологическое присоединение предполагает строительство подводящего газопровода от ближайшей точки сети газораспределения (</w:t>
      </w:r>
      <w:proofErr w:type="spellStart"/>
      <w:r w:rsidR="00F15558" w:rsidRPr="00F15558">
        <w:rPr>
          <w:rFonts w:ascii="Liberation Sans" w:hAnsi="Liberation Sans"/>
          <w:color w:val="000000"/>
          <w:sz w:val="26"/>
          <w:szCs w:val="26"/>
        </w:rPr>
        <w:t>мкр</w:t>
      </w:r>
      <w:proofErr w:type="spellEnd"/>
      <w:r w:rsidR="00F15558" w:rsidRPr="00F15558">
        <w:rPr>
          <w:rFonts w:ascii="Liberation Sans" w:hAnsi="Liberation Sans"/>
          <w:color w:val="000000"/>
          <w:sz w:val="26"/>
          <w:szCs w:val="26"/>
        </w:rPr>
        <w:t xml:space="preserve">. </w:t>
      </w:r>
      <w:proofErr w:type="spellStart"/>
      <w:proofErr w:type="gramStart"/>
      <w:r w:rsidR="00F15558" w:rsidRPr="00F15558"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 w:rsidR="00C44884" w:rsidRPr="00F15558">
        <w:rPr>
          <w:rFonts w:ascii="Liberation Sans" w:hAnsi="Liberation Sans"/>
          <w:color w:val="000000"/>
          <w:sz w:val="26"/>
          <w:szCs w:val="26"/>
        </w:rPr>
        <w:t>) до земельного участка с ка</w:t>
      </w:r>
      <w:r w:rsidR="00F15558" w:rsidRPr="00F15558">
        <w:rPr>
          <w:rFonts w:ascii="Liberation Sans" w:hAnsi="Liberation Sans"/>
          <w:color w:val="000000"/>
          <w:sz w:val="26"/>
          <w:szCs w:val="26"/>
        </w:rPr>
        <w:t>дастровым номером 89:11:080201</w:t>
      </w:r>
      <w:r w:rsidR="00C44884" w:rsidRPr="00F15558">
        <w:rPr>
          <w:rFonts w:ascii="Liberation Sans" w:hAnsi="Liberation Sans"/>
          <w:color w:val="000000"/>
          <w:sz w:val="26"/>
          <w:szCs w:val="26"/>
        </w:rPr>
        <w:t>:</w:t>
      </w:r>
      <w:r w:rsidR="00F15558" w:rsidRPr="00F15558">
        <w:rPr>
          <w:rFonts w:ascii="Liberation Sans" w:hAnsi="Liberation Sans"/>
          <w:color w:val="000000"/>
          <w:sz w:val="26"/>
          <w:szCs w:val="26"/>
        </w:rPr>
        <w:t>1424</w:t>
      </w:r>
      <w:r w:rsidR="00C44884" w:rsidRPr="00F15558">
        <w:rPr>
          <w:rFonts w:ascii="Liberation Sans" w:hAnsi="Liberation Sans"/>
          <w:color w:val="000000"/>
          <w:sz w:val="26"/>
          <w:szCs w:val="26"/>
        </w:rPr>
        <w:t>, что повлечет за собой значительные финансовые затраты.</w:t>
      </w:r>
      <w:proofErr w:type="gramEnd"/>
      <w:r w:rsidR="00C44884" w:rsidRPr="00F15558">
        <w:rPr>
          <w:rFonts w:ascii="Liberation Sans" w:hAnsi="Liberation Sans"/>
          <w:color w:val="000000"/>
          <w:sz w:val="26"/>
          <w:szCs w:val="26"/>
        </w:rPr>
        <w:t xml:space="preserve"> Более точную информацию о протяженности газопровода до точки </w:t>
      </w:r>
      <w:proofErr w:type="gramStart"/>
      <w:r w:rsidR="00C44884" w:rsidRPr="00F15558">
        <w:rPr>
          <w:rFonts w:ascii="Liberation Sans" w:hAnsi="Liberation Sans"/>
          <w:color w:val="000000"/>
          <w:sz w:val="26"/>
          <w:szCs w:val="26"/>
        </w:rPr>
        <w:t>подключения</w:t>
      </w:r>
      <w:proofErr w:type="gramEnd"/>
      <w:r w:rsidR="00C44884" w:rsidRPr="00F15558">
        <w:rPr>
          <w:rFonts w:ascii="Liberation Sans" w:hAnsi="Liberation Sans"/>
          <w:color w:val="000000"/>
          <w:sz w:val="26"/>
          <w:szCs w:val="26"/>
        </w:rPr>
        <w:t xml:space="preserve"> возможно определить после проведения инженерно-геологических изысканий.</w:t>
      </w:r>
      <w:r w:rsidR="00F15558" w:rsidRPr="00F15558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D6509" w:rsidRPr="00C44884" w:rsidRDefault="004D6509" w:rsidP="004D6509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F15558"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4D6509" w:rsidRPr="00F15558" w:rsidRDefault="004D6509" w:rsidP="004D6509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F15558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F15558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4D6509" w:rsidRPr="00F15558" w:rsidRDefault="004D6509" w:rsidP="004D6509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F15558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7A437B" w:rsidRPr="007B6F95" w:rsidRDefault="006725CB" w:rsidP="00D23F12">
      <w:pPr>
        <w:ind w:firstLine="708"/>
        <w:jc w:val="both"/>
        <w:rPr>
          <w:rFonts w:ascii="Liberation Sans" w:hAnsi="Liberation Sans"/>
        </w:rPr>
      </w:pPr>
      <w:r w:rsidRPr="007B6F95">
        <w:rPr>
          <w:rFonts w:ascii="Liberation Sans" w:hAnsi="Liberation Sans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  <w:r w:rsidR="00682ABF" w:rsidRPr="007B6F95">
        <w:rPr>
          <w:rFonts w:ascii="Liberation Sans" w:hAnsi="Liberation Sans"/>
          <w:sz w:val="26"/>
          <w:szCs w:val="26"/>
        </w:rPr>
        <w:t xml:space="preserve"> </w:t>
      </w:r>
    </w:p>
    <w:p w:rsidR="007A437B" w:rsidRPr="00D23F12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7A437B" w:rsidRPr="00D23F12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5F6663" w:rsidRPr="00D23F12" w:rsidRDefault="005F6663" w:rsidP="00D23F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D23F12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D23F12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D23F12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5F6663" w:rsidRPr="00D23F12" w:rsidRDefault="005F6663" w:rsidP="00D23F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F6663" w:rsidRPr="00D23F12" w:rsidRDefault="005F6663" w:rsidP="00D23F12">
      <w:pPr>
        <w:pStyle w:val="240"/>
        <w:spacing w:before="0" w:after="0"/>
        <w:jc w:val="center"/>
        <w:rPr>
          <w:rFonts w:ascii="Liberation Sans" w:hAnsi="Liberation Sans"/>
          <w:i w:val="0"/>
          <w:color w:val="000000"/>
          <w:sz w:val="26"/>
          <w:szCs w:val="26"/>
        </w:rPr>
      </w:pPr>
      <w:r w:rsidRPr="00D23F12">
        <w:rPr>
          <w:rFonts w:ascii="Liberation Sans" w:hAnsi="Liberation Sans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D23F12">
        <w:rPr>
          <w:rFonts w:ascii="Liberation Sans" w:hAnsi="Liberation Sans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lastRenderedPageBreak/>
              <w:t>Служебные гаражи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</w:t>
            </w:r>
            <w:r w:rsidRPr="00D23F12">
              <w:rPr>
                <w:rFonts w:ascii="Liberation Sans" w:hAnsi="Liberation Sans"/>
                <w:sz w:val="20"/>
                <w:szCs w:val="20"/>
              </w:rPr>
              <w:lastRenderedPageBreak/>
              <w:t>условиями использования территорий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Хранение 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lastRenderedPageBreak/>
              <w:t>Спорт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 w:rsidRPr="00D23F12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5F6663">
        <w:tc>
          <w:tcPr>
            <w:tcW w:w="1809" w:type="dxa"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5F6663" w:rsidRPr="00D23F12" w:rsidRDefault="005F6663" w:rsidP="00D23F12">
      <w:pPr>
        <w:keepNext/>
        <w:jc w:val="center"/>
        <w:outlineLvl w:val="1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–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5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лет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6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месяцев.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Кадастровая стоимость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679 136,57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20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 земельного участка) составляет –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135 827,31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</w:t>
      </w:r>
      <w:r w:rsidR="00F6657B" w:rsidRPr="004D6E57">
        <w:rPr>
          <w:rFonts w:ascii="Liberation Sans" w:hAnsi="Liberation Sans"/>
          <w:color w:val="000000"/>
          <w:sz w:val="26"/>
          <w:szCs w:val="26"/>
        </w:rPr>
        <w:t xml:space="preserve"> (в ред. от 03.03.2020 № 75</w:t>
      </w:r>
      <w:r w:rsidR="00F6657B" w:rsidRPr="004D6E57">
        <w:rPr>
          <w:rFonts w:ascii="Liberation Sans" w:hAnsi="Liberation Sans"/>
          <w:sz w:val="26"/>
          <w:szCs w:val="26"/>
        </w:rPr>
        <w:t xml:space="preserve">) 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«Об </w:t>
      </w:r>
      <w:r w:rsidRPr="004D6E57">
        <w:rPr>
          <w:rFonts w:ascii="Liberation Sans" w:hAnsi="Liberation Sans"/>
          <w:color w:val="000000"/>
          <w:sz w:val="26"/>
          <w:szCs w:val="26"/>
        </w:rPr>
        <w:lastRenderedPageBreak/>
        <w:t>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       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4 074,82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7A437B" w:rsidRPr="00D23F12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–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27 165,46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6F2E42" w:rsidRDefault="006F2E42" w:rsidP="00D23F1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B12D26" w:rsidRDefault="00B12D26" w:rsidP="00D23F1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1F7D43" w:rsidRPr="0061383D" w:rsidRDefault="001F7D43" w:rsidP="001F7D43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61383D"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1F7D43" w:rsidRDefault="001F7D43" w:rsidP="001F7D43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</w:t>
      </w:r>
      <w:r w:rsidRPr="00F20EA1">
        <w:rPr>
          <w:rFonts w:ascii="Liberation Sans" w:hAnsi="Liberation Sans" w:cs="Liberation Serif"/>
          <w:sz w:val="28"/>
          <w:szCs w:val="28"/>
        </w:rPr>
        <w:t>89:11:080101:1430</w:t>
      </w:r>
      <w:r>
        <w:rPr>
          <w:rFonts w:ascii="Liberation Sans" w:hAnsi="Liberation Sans"/>
          <w:sz w:val="26"/>
          <w:szCs w:val="26"/>
        </w:rPr>
        <w:t>.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</w:t>
      </w:r>
      <w:r w:rsidRPr="00F20EA1">
        <w:rPr>
          <w:rFonts w:ascii="Liberation Sans" w:hAnsi="Liberation Sans" w:cs="Liberation Serif"/>
          <w:sz w:val="28"/>
          <w:szCs w:val="28"/>
        </w:rPr>
        <w:t>1</w:t>
      </w:r>
      <w:r>
        <w:rPr>
          <w:rFonts w:ascii="Liberation Sans" w:hAnsi="Liberation Sans" w:cs="Liberation Serif"/>
          <w:sz w:val="28"/>
          <w:szCs w:val="28"/>
          <w:lang w:val="en-US"/>
        </w:rPr>
        <w:t> </w:t>
      </w:r>
      <w:r w:rsidRPr="00F20EA1">
        <w:rPr>
          <w:rFonts w:ascii="Liberation Sans" w:hAnsi="Liberation Sans" w:cs="Liberation Serif"/>
          <w:sz w:val="28"/>
          <w:szCs w:val="28"/>
        </w:rPr>
        <w:t>327</w:t>
      </w:r>
      <w:r w:rsidRPr="0037431E">
        <w:rPr>
          <w:rFonts w:ascii="Liberation Sans" w:hAnsi="Liberation Sans" w:cs="Liberation Serif"/>
          <w:sz w:val="28"/>
          <w:szCs w:val="28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р-он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1F7D43" w:rsidRDefault="001F7D43" w:rsidP="001F7D43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0E7DF9" w:rsidRDefault="001F7D43" w:rsidP="001F7D43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0E7DF9" w:rsidRDefault="000E7DF9" w:rsidP="000E7DF9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E7DF9">
        <w:rPr>
          <w:rFonts w:ascii="Liberation Sans" w:hAnsi="Liberation Sans"/>
          <w:b/>
          <w:sz w:val="26"/>
          <w:szCs w:val="26"/>
        </w:rPr>
        <w:t>Права на земельный участок:</w:t>
      </w:r>
      <w:r>
        <w:rPr>
          <w:rFonts w:ascii="Liberation Sans" w:hAnsi="Liberation Sans"/>
          <w:sz w:val="26"/>
          <w:szCs w:val="26"/>
        </w:rPr>
        <w:t xml:space="preserve"> з</w:t>
      </w:r>
      <w:r w:rsidRPr="007A2AB9">
        <w:rPr>
          <w:rFonts w:ascii="Liberation Sans" w:hAnsi="Liberation Sans"/>
          <w:sz w:val="26"/>
          <w:szCs w:val="26"/>
        </w:rPr>
        <w:t>емельный участок образован из земель или земельного участка, г</w:t>
      </w:r>
      <w:r>
        <w:rPr>
          <w:rFonts w:ascii="Liberation Sans" w:hAnsi="Liberation Sans"/>
          <w:sz w:val="26"/>
          <w:szCs w:val="26"/>
        </w:rPr>
        <w:t xml:space="preserve">осударственная собственность на </w:t>
      </w:r>
      <w:r w:rsidRPr="007A2AB9"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1F7D43" w:rsidRDefault="001F7D43" w:rsidP="001F7D43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</w:t>
      </w:r>
    </w:p>
    <w:p w:rsidR="001F7D43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04.04.2024 № КУВИ-001/2024-96347056:</w:t>
      </w:r>
    </w:p>
    <w:p w:rsidR="001F7D43" w:rsidRPr="00A906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</w:t>
      </w:r>
      <w:r>
        <w:rPr>
          <w:rFonts w:ascii="Liberation Sans" w:hAnsi="Liberation Sans"/>
          <w:sz w:val="26"/>
          <w:szCs w:val="26"/>
        </w:rPr>
        <w:t xml:space="preserve">стровым номером 89:05-6.3373 от </w:t>
      </w:r>
      <w:r w:rsidRPr="00A90643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соответствии с Постановлением Правительства РФ от 2 декабря 2017 г. № 1460 - запрещается размещать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</w:t>
      </w:r>
    </w:p>
    <w:p w:rsidR="001F7D43" w:rsidRDefault="001F7D43" w:rsidP="001F7D43">
      <w:pPr>
        <w:widowControl w:val="0"/>
        <w:spacing w:before="30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90643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90643">
        <w:rPr>
          <w:rFonts w:ascii="Liberation Sans" w:hAnsi="Liberation Sans"/>
          <w:sz w:val="26"/>
          <w:szCs w:val="26"/>
        </w:rPr>
        <w:t xml:space="preserve"> территории. 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>Размещение и высота согласовываются с главным оператором аэропорта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Уренгой - </w:t>
      </w:r>
      <w:r>
        <w:rPr>
          <w:rFonts w:ascii="Liberation Sans" w:hAnsi="Liberation Sans"/>
          <w:sz w:val="26"/>
          <w:szCs w:val="26"/>
        </w:rPr>
        <w:t xml:space="preserve">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-Сале". 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Срок действия - бессрочно, </w:t>
      </w:r>
      <w:r w:rsidRPr="00A90643"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90643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90643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A90643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90643">
        <w:rPr>
          <w:rFonts w:ascii="Liberation Sans" w:hAnsi="Liberation Sans"/>
          <w:sz w:val="26"/>
          <w:szCs w:val="26"/>
        </w:rPr>
        <w:t>, тип: Охранная зона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89:05-6.3376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от 2 декабря 2017 г. № 1460 -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запрещается размещать объекты выбросов отходов, строительство животноводческих ферм, скотобоен 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других объектов, способствующих привлечению и массовому скоплению птиц. 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Срок действия - бессрочно</w:t>
      </w:r>
      <w:r w:rsidRPr="00A90643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A90643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90643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</w:t>
      </w:r>
      <w:r>
        <w:rPr>
          <w:rFonts w:ascii="Liberation Sans" w:hAnsi="Liberation Sans"/>
          <w:sz w:val="26"/>
          <w:szCs w:val="26"/>
        </w:rPr>
        <w:t>6</w:t>
      </w:r>
      <w:r w:rsidRPr="00A90643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90643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90643">
        <w:rPr>
          <w:rFonts w:ascii="Liberation Sans" w:hAnsi="Liberation Sans"/>
          <w:sz w:val="26"/>
          <w:szCs w:val="26"/>
        </w:rPr>
        <w:t>, тип: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Охранная зона транспорта, дата решения: 06.07.2020, номер решения: </w:t>
      </w:r>
      <w:r w:rsidRPr="00A90643">
        <w:rPr>
          <w:rFonts w:ascii="Liberation Sans" w:hAnsi="Liberation Sans"/>
          <w:sz w:val="26"/>
          <w:szCs w:val="26"/>
        </w:rPr>
        <w:lastRenderedPageBreak/>
        <w:t>172/05-П, наименование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зоны с реестровым номером 89:05-6.3375 от 29.01.2021, ограничение использования земельного участка 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от 2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декабря 2017 г. № 1460 - запрещается размещать опасные производственные объекты 1,2,3 и 4 класса (без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согласования с главным оператором аэропорта Уренгой - </w:t>
      </w:r>
      <w:r>
        <w:rPr>
          <w:rFonts w:ascii="Liberation Sans" w:hAnsi="Liberation Sans"/>
          <w:sz w:val="26"/>
          <w:szCs w:val="26"/>
        </w:rPr>
        <w:t xml:space="preserve">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-Сале). 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>Срок</w:t>
      </w:r>
      <w:r>
        <w:rPr>
          <w:rFonts w:ascii="Liberation Sans" w:hAnsi="Liberation Sans"/>
          <w:sz w:val="26"/>
          <w:szCs w:val="26"/>
        </w:rPr>
        <w:t xml:space="preserve"> действия - бессрочно</w:t>
      </w:r>
      <w:r w:rsidRPr="00A90643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A90643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90643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Уренгой </w:t>
      </w:r>
      <w:r>
        <w:rPr>
          <w:rFonts w:ascii="Liberation Sans" w:hAnsi="Liberation Sans"/>
          <w:sz w:val="26"/>
          <w:szCs w:val="26"/>
        </w:rPr>
        <w:t>5Б</w:t>
      </w:r>
      <w:r w:rsidRPr="00A90643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A90643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90643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A90643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границах зоны с реестровым номером 89:05-6.3371 от 29.01.2021, ограничение использования земельного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 xml:space="preserve">от 2 декабря 2017 г. № 1460. </w:t>
      </w:r>
    </w:p>
    <w:p w:rsidR="001F7D43" w:rsidRDefault="001F7D43" w:rsidP="001F7D43">
      <w:pPr>
        <w:widowControl w:val="0"/>
        <w:spacing w:before="3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Срок действия - бессрочно</w:t>
      </w:r>
      <w:r w:rsidRPr="00A90643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A90643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90643"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аэродрома гражданской авиации Уренгой, тип: Охранная зона транспорта, дата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решения: 06.07.2020, номер решения: 172/05-П, наименование ОГВ/ОМСУ: Тюменское межрегиональное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A90643">
        <w:rPr>
          <w:rFonts w:ascii="Liberation Sans" w:hAnsi="Liberation Sans"/>
          <w:sz w:val="26"/>
          <w:szCs w:val="26"/>
        </w:rPr>
        <w:t>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1F7D43" w:rsidRPr="00F310B2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1F7D43" w:rsidRPr="00F310B2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 в соответствии с выпиской из Единого государственного реестра  недвижимости об объекте недвижимости от 04.04.2024 № КУВИ-001/2024-96347056: </w:t>
      </w:r>
    </w:p>
    <w:p w:rsidR="001F7D43" w:rsidRPr="00F310B2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18.03.2024; реквизиты документа-основания: приказ об установлении </w:t>
      </w:r>
      <w:proofErr w:type="spellStart"/>
      <w:r w:rsidRPr="00F310B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310B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F310B2">
        <w:rPr>
          <w:rFonts w:ascii="Liberation Sans" w:hAnsi="Liberation Sans"/>
          <w:sz w:val="26"/>
          <w:szCs w:val="26"/>
        </w:rPr>
        <w:t>ии аэ</w:t>
      </w:r>
      <w:proofErr w:type="gramEnd"/>
      <w:r w:rsidRPr="00F310B2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1F7D43" w:rsidRPr="00F310B2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 xml:space="preserve">Российской Федерации; срок действия: c 18.03.2024; реквизиты документа-основания: приказ об установлении </w:t>
      </w:r>
      <w:proofErr w:type="spellStart"/>
      <w:r w:rsidRPr="00F310B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310B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F310B2">
        <w:rPr>
          <w:rFonts w:ascii="Liberation Sans" w:hAnsi="Liberation Sans"/>
          <w:sz w:val="26"/>
          <w:szCs w:val="26"/>
        </w:rPr>
        <w:t>ии аэ</w:t>
      </w:r>
      <w:proofErr w:type="gramEnd"/>
      <w:r w:rsidRPr="00F310B2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1F7D43" w:rsidRPr="00F310B2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>Вид ограничения (обременения): ограничения прав</w:t>
      </w: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>на земельный участок, предусмотренные статьей 56 Земельного кодекса Российской Федерации; срок</w:t>
      </w: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 xml:space="preserve">действия: c 18.03.2024; реквизиты документа-основания: </w:t>
      </w:r>
      <w:r w:rsidRPr="00F310B2">
        <w:rPr>
          <w:rFonts w:ascii="Liberation Sans" w:hAnsi="Liberation Sans"/>
          <w:sz w:val="26"/>
          <w:szCs w:val="26"/>
        </w:rPr>
        <w:lastRenderedPageBreak/>
        <w:t xml:space="preserve">приказ об установлении </w:t>
      </w:r>
      <w:proofErr w:type="spellStart"/>
      <w:r w:rsidRPr="00F310B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F310B2">
        <w:rPr>
          <w:rFonts w:ascii="Liberation Sans" w:hAnsi="Liberation Sans"/>
          <w:sz w:val="26"/>
          <w:szCs w:val="26"/>
        </w:rPr>
        <w:t>ии аэ</w:t>
      </w:r>
      <w:proofErr w:type="gramEnd"/>
      <w:r w:rsidRPr="00F310B2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F310B2"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 xml:space="preserve">воздушного транспорта. </w:t>
      </w:r>
    </w:p>
    <w:p w:rsidR="001F7D43" w:rsidRPr="00D12105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 xml:space="preserve">18.03.2024; реквизиты документа-основания: приказ об установлении </w:t>
      </w:r>
      <w:proofErr w:type="spellStart"/>
      <w:r w:rsidRPr="00F310B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310B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F310B2">
        <w:rPr>
          <w:rFonts w:ascii="Liberation Sans" w:hAnsi="Liberation Sans"/>
          <w:sz w:val="26"/>
          <w:szCs w:val="26"/>
        </w:rPr>
        <w:t>ии аэ</w:t>
      </w:r>
      <w:proofErr w:type="gramEnd"/>
      <w:r w:rsidRPr="00F310B2"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1F7D43" w:rsidRDefault="001F7D43" w:rsidP="001F7D43">
      <w:pPr>
        <w:rPr>
          <w:rFonts w:ascii="Liberation Sans" w:hAnsi="Liberation Sans"/>
          <w:sz w:val="26"/>
          <w:szCs w:val="26"/>
        </w:rPr>
      </w:pPr>
      <w:r w:rsidRPr="00F310B2">
        <w:rPr>
          <w:rFonts w:ascii="Liberation Sans" w:hAnsi="Liberation Sans"/>
          <w:sz w:val="26"/>
          <w:szCs w:val="26"/>
        </w:rPr>
        <w:t>Сведения, необходимые для за</w:t>
      </w:r>
      <w:r>
        <w:rPr>
          <w:rFonts w:ascii="Liberation Sans" w:hAnsi="Liberation Sans"/>
          <w:sz w:val="26"/>
          <w:szCs w:val="26"/>
        </w:rPr>
        <w:t xml:space="preserve">полнения разделов: 2 – Сведения </w:t>
      </w:r>
      <w:r w:rsidRPr="00F310B2"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z w:val="26"/>
          <w:szCs w:val="26"/>
        </w:rPr>
        <w:t xml:space="preserve"> </w:t>
      </w:r>
      <w:r w:rsidRPr="00F310B2">
        <w:rPr>
          <w:rFonts w:ascii="Liberation Sans" w:hAnsi="Liberation Sans"/>
          <w:sz w:val="26"/>
          <w:szCs w:val="26"/>
        </w:rPr>
        <w:t>зарегистрированных правах; 4 - Сведения о частях земельного участка, отсутствуют.</w:t>
      </w:r>
    </w:p>
    <w:p w:rsidR="001F7D43" w:rsidRPr="00441760" w:rsidRDefault="001F7D43" w:rsidP="001F7D43">
      <w:pPr>
        <w:widowControl w:val="0"/>
        <w:spacing w:before="30"/>
        <w:ind w:firstLine="709"/>
        <w:jc w:val="both"/>
        <w:rPr>
          <w:rFonts w:ascii="Liberation Sans" w:hAnsi="Liberation Sans" w:cs="Liberation Serif"/>
          <w:sz w:val="28"/>
          <w:szCs w:val="28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15.04.2024 № 20,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</w:t>
      </w:r>
      <w:r w:rsidRPr="00F20EA1">
        <w:rPr>
          <w:rFonts w:ascii="Liberation Sans" w:hAnsi="Liberation Sans" w:cs="Liberation Serif"/>
          <w:sz w:val="28"/>
          <w:szCs w:val="28"/>
        </w:rPr>
        <w:t>89:11:080101:1430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не огражден</w:t>
      </w:r>
      <w:r>
        <w:rPr>
          <w:rFonts w:ascii="Liberation Sans" w:hAnsi="Liberation Sans" w:cs="Liberation Serif"/>
          <w:sz w:val="28"/>
          <w:szCs w:val="28"/>
        </w:rPr>
        <w:t xml:space="preserve">. Территория земельного участка </w:t>
      </w:r>
      <w:r w:rsidRPr="000D2F97">
        <w:rPr>
          <w:rFonts w:ascii="Liberation Sans" w:hAnsi="Liberation Sans" w:cs="Liberation Serif"/>
          <w:sz w:val="28"/>
          <w:szCs w:val="28"/>
        </w:rPr>
        <w:t xml:space="preserve">обильно заснежена, в связи </w:t>
      </w:r>
      <w:r>
        <w:rPr>
          <w:rFonts w:ascii="Liberation Sans" w:hAnsi="Liberation Sans" w:cs="Liberation Serif"/>
          <w:sz w:val="28"/>
          <w:szCs w:val="28"/>
        </w:rPr>
        <w:t xml:space="preserve">с чем, физический доступ на его </w:t>
      </w:r>
      <w:r w:rsidRPr="000D2F97">
        <w:rPr>
          <w:rFonts w:ascii="Liberation Sans" w:hAnsi="Liberation Sans" w:cs="Liberation Serif"/>
          <w:sz w:val="28"/>
          <w:szCs w:val="28"/>
        </w:rPr>
        <w:t>территорию ограничен. С обзорно-просматриваемой точки объекты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недвижимого имущества на территории земельного участка визуально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не определяются. Большую ча</w:t>
      </w:r>
      <w:r>
        <w:rPr>
          <w:rFonts w:ascii="Liberation Sans" w:hAnsi="Liberation Sans" w:cs="Liberation Serif"/>
          <w:sz w:val="28"/>
          <w:szCs w:val="28"/>
        </w:rPr>
        <w:t xml:space="preserve">сть земельного участка занимают </w:t>
      </w:r>
      <w:r w:rsidRPr="000D2F97">
        <w:rPr>
          <w:rFonts w:ascii="Liberation Sans" w:hAnsi="Liberation Sans" w:cs="Liberation Serif"/>
          <w:sz w:val="28"/>
          <w:szCs w:val="28"/>
        </w:rPr>
        <w:t>деревья, кустарники и прочая растительность. По внешним признакам</w:t>
      </w:r>
      <w:r>
        <w:rPr>
          <w:rFonts w:ascii="Liberation Sans" w:hAnsi="Liberation Sans" w:cs="Liberation Serif"/>
          <w:sz w:val="28"/>
          <w:szCs w:val="28"/>
        </w:rPr>
        <w:t xml:space="preserve"> земельный участок не освоен. </w:t>
      </w:r>
      <w:proofErr w:type="gramStart"/>
      <w:r w:rsidRPr="000D2F97">
        <w:rPr>
          <w:rFonts w:ascii="Liberation Sans" w:hAnsi="Liberation Sans" w:cs="Liberation Serif"/>
          <w:sz w:val="28"/>
          <w:szCs w:val="28"/>
        </w:rPr>
        <w:t xml:space="preserve">Осмотр земельного участка проводился </w:t>
      </w:r>
      <w:r>
        <w:rPr>
          <w:rFonts w:ascii="Liberation Sans" w:hAnsi="Liberation Sans" w:cs="Liberation Serif"/>
          <w:sz w:val="28"/>
          <w:szCs w:val="28"/>
        </w:rPr>
        <w:t xml:space="preserve">в период времени </w:t>
      </w:r>
      <w:r w:rsidRPr="000D2F97">
        <w:rPr>
          <w:rFonts w:ascii="Liberation Sans" w:hAnsi="Liberation Sans" w:cs="Liberation Serif"/>
          <w:sz w:val="28"/>
          <w:szCs w:val="28"/>
        </w:rPr>
        <w:t>наличия на территории города</w:t>
      </w:r>
      <w:r>
        <w:rPr>
          <w:rFonts w:ascii="Liberation Sans" w:hAnsi="Liberation Sans" w:cs="Liberation Serif"/>
          <w:sz w:val="28"/>
          <w:szCs w:val="28"/>
        </w:rPr>
        <w:t xml:space="preserve"> Новый Уренгой снежного покрова </w:t>
      </w:r>
      <w:r w:rsidRPr="000D2F97">
        <w:rPr>
          <w:rFonts w:ascii="Liberation Sans" w:hAnsi="Liberation Sans" w:cs="Liberation Serif"/>
          <w:sz w:val="28"/>
          <w:szCs w:val="28"/>
        </w:rPr>
        <w:t>(заснеженности), в связи с чем, установить наличие либо отсутствие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иных объектов в границах земельного участка либо на прилегающей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территории кроме тех, которые указаны в настояще</w:t>
      </w:r>
      <w:r>
        <w:rPr>
          <w:rFonts w:ascii="Liberation Sans" w:hAnsi="Liberation Sans" w:cs="Liberation Serif"/>
          <w:sz w:val="28"/>
          <w:szCs w:val="28"/>
        </w:rPr>
        <w:t xml:space="preserve">м протоколе </w:t>
      </w:r>
      <w:r w:rsidRPr="000D2F97">
        <w:rPr>
          <w:rFonts w:ascii="Liberation Sans" w:hAnsi="Liberation Sans" w:cs="Liberation Serif"/>
          <w:sz w:val="28"/>
          <w:szCs w:val="28"/>
        </w:rPr>
        <w:t>осмотра земельного участка,</w:t>
      </w:r>
      <w:r>
        <w:rPr>
          <w:rFonts w:ascii="Liberation Sans" w:hAnsi="Liberation Sans" w:cs="Liberation Serif"/>
          <w:sz w:val="28"/>
          <w:szCs w:val="28"/>
        </w:rPr>
        <w:t xml:space="preserve"> а также, определить санитарное </w:t>
      </w:r>
      <w:r w:rsidRPr="000D2F97">
        <w:rPr>
          <w:rFonts w:ascii="Liberation Sans" w:hAnsi="Liberation Sans" w:cs="Liberation Serif"/>
          <w:sz w:val="28"/>
          <w:szCs w:val="28"/>
        </w:rPr>
        <w:t>состояние земельного участка, зоны благоустройства и санитарного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 w:rsidRPr="000D2F97">
        <w:rPr>
          <w:rFonts w:ascii="Liberation Sans" w:hAnsi="Liberation Sans" w:cs="Liberation Serif"/>
          <w:sz w:val="28"/>
          <w:szCs w:val="28"/>
        </w:rPr>
        <w:t>содержания не представляется возможным.</w:t>
      </w:r>
      <w:proofErr w:type="gramEnd"/>
    </w:p>
    <w:p w:rsidR="001F7D43" w:rsidRDefault="001F7D43" w:rsidP="001F7D4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1F7D43" w:rsidRDefault="001F7D43" w:rsidP="001F7D43">
      <w:pPr>
        <w:pStyle w:val="43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18.04.2024 № 884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 w:rsidRPr="00F20EA1">
        <w:rPr>
          <w:rFonts w:ascii="Liberation Sans" w:hAnsi="Liberation Sans" w:cs="Liberation Serif"/>
          <w:szCs w:val="28"/>
        </w:rPr>
        <w:t>89:11:080101:1430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1F7D43" w:rsidRDefault="001F7D43" w:rsidP="001F7D43">
      <w:pPr>
        <w:pStyle w:val="4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1F7D43" w:rsidRPr="001C1D37" w:rsidRDefault="001F7D43" w:rsidP="001F7D43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history="1">
        <w:r w:rsidRPr="00E94B54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Pr="00E94B54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E94B54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Pr="00E94B54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E94B54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1F7D43" w:rsidRDefault="001F7D43" w:rsidP="001F7D43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16.04.2024 № РТ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/01/903 сообщает об отсутствии в данном районе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89:11:080101:1430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1F7D43" w:rsidRPr="002A6979" w:rsidRDefault="001F7D43" w:rsidP="001F7D43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от 17.04.2024 № 997/1305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сообщает об отсутствии на земельном участке с кадастровым номером </w:t>
      </w:r>
      <w:r>
        <w:rPr>
          <w:rFonts w:ascii="Liberation Sans" w:hAnsi="Liberation Sans"/>
          <w:sz w:val="26"/>
          <w:szCs w:val="26"/>
          <w:highlight w:val="white"/>
        </w:rPr>
        <w:t>89:11:080101:</w:t>
      </w:r>
      <w:r w:rsidRPr="00F20EA1">
        <w:rPr>
          <w:rFonts w:ascii="Liberation Sans" w:hAnsi="Liberation Sans" w:cs="Liberation Serif"/>
          <w:szCs w:val="28"/>
        </w:rPr>
        <w:t>1430</w:t>
      </w:r>
      <w:r>
        <w:rPr>
          <w:rFonts w:ascii="Liberation Sans" w:hAnsi="Liberation Sans" w:cs="Liberation Serif"/>
          <w:szCs w:val="28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централизованных сетей холодного водоснабжения и водоотведения</w:t>
      </w:r>
    </w:p>
    <w:p w:rsidR="001F7D43" w:rsidRPr="00124F4C" w:rsidRDefault="001F7D43" w:rsidP="001F7D43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письму от 16.04.2024 № 1913  АО «Уренгойтеплогенерация-1»</w:t>
      </w:r>
      <w:r w:rsidRPr="00124F4C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отказывает в выдаче технических условий на подключение к сетям теплоснабжения и горячего водоснабжения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>89:11:080101:1430, в связи с отсутствием в данном районе сетей, обслуживаемых  АО «УТГ-1».</w:t>
      </w:r>
    </w:p>
    <w:p w:rsidR="001F7D43" w:rsidRDefault="001F7D43" w:rsidP="001F7D43">
      <w:pPr>
        <w:pStyle w:val="73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письму</w:t>
      </w:r>
      <w:r>
        <w:rPr>
          <w:rFonts w:ascii="Liberation Sans" w:hAnsi="Liberation Sans"/>
          <w:color w:val="000000"/>
          <w:sz w:val="26"/>
          <w:szCs w:val="26"/>
        </w:rPr>
        <w:t xml:space="preserve">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12.04.2024 № </w:t>
      </w:r>
      <w:r w:rsidRPr="00B2430C">
        <w:rPr>
          <w:rFonts w:ascii="Liberation Sans" w:hAnsi="Liberation Sans"/>
          <w:color w:val="000000"/>
          <w:sz w:val="26"/>
          <w:szCs w:val="26"/>
        </w:rPr>
        <w:t>117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</w:p>
    <w:p w:rsidR="001F7D43" w:rsidRPr="004D77A6" w:rsidRDefault="001F7D43" w:rsidP="001F7D43">
      <w:pPr>
        <w:pStyle w:val="73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Заявитель направляет заявку о подключении (технологическом присоединении) в порядке, определенном п. 3 Постановления Правительства № 1547 от 18.10.2021 г.</w:t>
      </w:r>
    </w:p>
    <w:p w:rsidR="001F7D43" w:rsidRDefault="001F7D43" w:rsidP="001F7D43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1F7D43" w:rsidRPr="00807AB8" w:rsidRDefault="001F7D43" w:rsidP="001F7D43">
      <w:pPr>
        <w:pStyle w:val="73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1F7D43" w:rsidRDefault="001F7D43" w:rsidP="001F7D43">
      <w:pPr>
        <w:pStyle w:val="73"/>
        <w:ind w:firstLine="708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</w:p>
    <w:p w:rsidR="001F7D43" w:rsidRDefault="001F7D43" w:rsidP="001F7D43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F7D43" w:rsidRDefault="001F7D43" w:rsidP="001F7D43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делового, общественного и коммерческого назначения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количество этажей – 2.</w:t>
      </w:r>
    </w:p>
    <w:p w:rsidR="001F7D43" w:rsidRDefault="001F7D43" w:rsidP="001F7D43">
      <w:pPr>
        <w:pStyle w:val="22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lastRenderedPageBreak/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 делового, общественного и коммерческого назначения (П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f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5069"/>
      </w:tblGrid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409" w:type="dxa"/>
          </w:tcPr>
          <w:p w:rsidR="001F7D43" w:rsidRDefault="001F7D43" w:rsidP="00FD78DA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Не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sz w:val="20"/>
              </w:rPr>
              <w:t xml:space="preserve"> 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20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Объекты торговли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–6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Магазины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Банковская и страховая деятельность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Не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sz w:val="20"/>
              </w:rPr>
              <w:t xml:space="preserve"> 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Общественное управление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9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Гостиничное обслуживание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9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lastRenderedPageBreak/>
              <w:t>Бытовое обслуживание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10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Спорт</w:t>
            </w:r>
          </w:p>
        </w:tc>
        <w:tc>
          <w:tcPr>
            <w:tcW w:w="2409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допускается размещение объектов спортивного назначения в санитарно-защитных зонах,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в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предусмотренном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действующим законодательством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порядке,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за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исключением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спортивно-оздоровительных</w:t>
            </w:r>
            <w:proofErr w:type="gramEnd"/>
          </w:p>
          <w:p w:rsidR="001F7D43" w:rsidRDefault="001F7D43" w:rsidP="00FD78DA">
            <w:pPr>
              <w:jc w:val="both"/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сооружений закрытого типа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Коммунальное обслуживание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</w:t>
            </w:r>
          </w:p>
          <w:p w:rsidR="001F7D43" w:rsidRDefault="001F7D43" w:rsidP="00FD78DA">
            <w:pPr>
              <w:jc w:val="both"/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Обеспечение внутреннего правопорядка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допускается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размещение объектов учебно-образовательного назначения в санитарно-защитных зонах,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в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предусмотренном действующим 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 xml:space="preserve">законодательством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порядке</w:t>
            </w:r>
            <w:proofErr w:type="gramEnd"/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Среднее и высшее профессиональное образование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lastRenderedPageBreak/>
              <w:t>Амбулаторное ветеринарное обслуживание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Улично-дорожная сеть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Здравоохранение</w:t>
            </w:r>
          </w:p>
        </w:tc>
        <w:tc>
          <w:tcPr>
            <w:tcW w:w="2409" w:type="dxa"/>
          </w:tcPr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допускается размещение объектов здравоохранения </w:t>
            </w:r>
          </w:p>
          <w:p w:rsidR="001F7D43" w:rsidRDefault="001F7D43" w:rsidP="00FD78DA">
            <w:pPr>
              <w:pStyle w:val="a3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(стационаров) в санитарно-защитных зонах, </w:t>
            </w:r>
          </w:p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 xml:space="preserve"> в предусмотренном действующим законодательством порядке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Объекты культурно-досуговой деятельности</w:t>
            </w:r>
          </w:p>
        </w:tc>
        <w:tc>
          <w:tcPr>
            <w:tcW w:w="2409" w:type="dxa"/>
            <w:vMerge w:val="restart"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1F7D43" w:rsidTr="00FD78DA">
        <w:trPr>
          <w:trHeight w:val="551"/>
        </w:trPr>
        <w:tc>
          <w:tcPr>
            <w:tcW w:w="2410" w:type="dxa"/>
          </w:tcPr>
          <w:p w:rsidR="001F7D43" w:rsidRDefault="001F7D43" w:rsidP="00FD78DA">
            <w:pPr>
              <w:pStyle w:val="17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Склад</w:t>
            </w:r>
          </w:p>
        </w:tc>
        <w:tc>
          <w:tcPr>
            <w:tcW w:w="2409" w:type="dxa"/>
            <w:vMerge/>
          </w:tcPr>
          <w:p w:rsidR="001F7D43" w:rsidRDefault="001F7D43" w:rsidP="00FD78DA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1F7D43" w:rsidRDefault="001F7D43" w:rsidP="00FD78DA">
            <w:pPr>
              <w:pStyle w:val="ConsPlusNormal"/>
              <w:jc w:val="both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1F7D43" w:rsidRDefault="001F7D43" w:rsidP="001F7D43">
      <w:pPr>
        <w:pStyle w:val="17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F7D43" w:rsidRDefault="001F7D43" w:rsidP="001F7D43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4 года 10 месяцев.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Кадастровая стоимость земельного участка составляет –                      386 913,39 руб.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(20 % от кадастровой стоимости земельного участка) составляет – 77 382,68 руб. </w:t>
      </w:r>
    </w:p>
    <w:p w:rsidR="001F7D43" w:rsidRDefault="001F7D43" w:rsidP="001F7D43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 w:rsidRPr="0061383D"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61383D"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 w:rsidRPr="0061383D">
        <w:rPr>
          <w:rFonts w:ascii="Liberation Sans" w:hAnsi="Liberation Sans"/>
          <w:sz w:val="26"/>
          <w:szCs w:val="26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F7D43" w:rsidRDefault="001F7D43" w:rsidP="001F7D4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2 321,48 руб. </w:t>
      </w:r>
    </w:p>
    <w:p w:rsidR="001F7D43" w:rsidRDefault="001F7D43" w:rsidP="001F7D4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>20 % от начальной цены предмета аукциона – 15 476,54 руб.</w:t>
      </w:r>
    </w:p>
    <w:p w:rsidR="00B12D26" w:rsidRPr="00D23F12" w:rsidRDefault="00B12D26" w:rsidP="00D23F1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A437B" w:rsidRPr="00D23F12" w:rsidRDefault="006725CB" w:rsidP="00D23F12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 w:rsidRPr="00D23F12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 w:rsidRPr="00D23F12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 w:rsidRPr="00D23F12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D23F12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23F12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 w:rsidRPr="00D23F12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3" w:tooltip="https://internet.garant.ru/document/redirect/12184522/21" w:history="1">
        <w:r w:rsidRPr="00D23F12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заявителя.</w:t>
      </w:r>
    </w:p>
    <w:p w:rsidR="007A437B" w:rsidRPr="00D23F12" w:rsidRDefault="006725CB" w:rsidP="00D23F12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D23F12">
        <w:rPr>
          <w:rFonts w:ascii="Liberation Sans" w:hAnsi="Liberation Sans"/>
          <w:sz w:val="26"/>
          <w:szCs w:val="26"/>
        </w:rPr>
        <w:t>ии ау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4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/>
          <w:sz w:val="26"/>
          <w:szCs w:val="26"/>
        </w:rPr>
        <w:t>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подача заявки на участие в аукционе лицом, которое в соответствии                            с Земельным кодексом Российской Федерации и другими федеральными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>законами не имеет права быть участником конкретного аукциона, или приобрести земельный участок в аренду;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437B" w:rsidRPr="00D23F12" w:rsidRDefault="006725CB" w:rsidP="00D23F12">
      <w:pPr>
        <w:widowControl w:val="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A437B" w:rsidRPr="00D23F12" w:rsidRDefault="006725CB" w:rsidP="00D23F12">
      <w:pPr>
        <w:widowControl w:val="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D23F12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D23F12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437B" w:rsidRPr="00D23F12" w:rsidRDefault="007A437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6725CB" w:rsidP="00D23F12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A437B" w:rsidRPr="00D23F12" w:rsidRDefault="006725CB" w:rsidP="00D23F12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D23F12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D23F12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5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 w:cs="Liberation Serif"/>
          <w:sz w:val="26"/>
          <w:szCs w:val="26"/>
        </w:rPr>
        <w:t>).</w:t>
      </w:r>
      <w:r w:rsidRPr="00D23F12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A437B" w:rsidRPr="00D23F12" w:rsidRDefault="006725CB" w:rsidP="00D23F12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D23F12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A437B" w:rsidRPr="00D23F12" w:rsidRDefault="006725CB" w:rsidP="00D23F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A437B" w:rsidRPr="00D23F12" w:rsidRDefault="006725CB" w:rsidP="00D23F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Cs/>
          <w:color w:val="000000"/>
          <w:sz w:val="26"/>
          <w:szCs w:val="26"/>
        </w:rPr>
        <w:lastRenderedPageBreak/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437B" w:rsidRPr="00D23F12" w:rsidRDefault="006725CB" w:rsidP="00D23F12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A437B" w:rsidRPr="00D23F12" w:rsidRDefault="007A437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A437B" w:rsidRPr="00D23F12" w:rsidRDefault="006725C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D23F12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D23F12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D23F12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D23F12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6" w:tooltip="https://internet.garant.ru/document/redirect/12184522/21" w:history="1">
        <w:r w:rsidRPr="00D23F12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Время для подачи предложений о цене определяется в следующем порядке: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D23F12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D23F12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A437B" w:rsidRPr="00D23F12" w:rsidRDefault="006725CB" w:rsidP="00D23F12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A437B" w:rsidRPr="00D23F12" w:rsidRDefault="006725CB" w:rsidP="00D23F12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D23F12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>аукциона только одного Претендента (ч. 12 ст. 39.12 Земельного кодекса РФ);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D23F12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A437B" w:rsidRPr="00D23F12" w:rsidRDefault="006725CB" w:rsidP="00D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 w:rsidRPr="00D23F12">
        <w:rPr>
          <w:rFonts w:ascii="Liberation Sans" w:hAnsi="Liberation Sans"/>
          <w:b/>
          <w:sz w:val="26"/>
          <w:szCs w:val="26"/>
        </w:rPr>
        <w:t>не предусмотрено</w:t>
      </w:r>
      <w:r w:rsidRPr="00D23F12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A437B" w:rsidRPr="00D23F12" w:rsidRDefault="007A437B" w:rsidP="00D23F12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6725C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</w:t>
      </w:r>
      <w:r w:rsidRPr="00D23F12">
        <w:rPr>
          <w:rFonts w:ascii="Liberation Sans" w:hAnsi="Liberation Sans"/>
          <w:sz w:val="26"/>
          <w:szCs w:val="26"/>
        </w:rPr>
        <w:lastRenderedPageBreak/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7" w:tooltip="https://internet.garant.ru/document/redirect/12184522/21" w:history="1">
        <w:r w:rsidRPr="00D23F12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A437B" w:rsidRPr="00D23F12" w:rsidRDefault="006725CB" w:rsidP="00D23F1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D23F12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D23F12"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 w:rsidRPr="00D23F12"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8" w:tooltip="http://utp.sberbank-ast.ru" w:history="1">
        <w:r w:rsidRPr="00D23F12"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 w:rsidRPr="00D23F12"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D23F12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D23F12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D23F12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A437B" w:rsidRPr="00D23F12" w:rsidRDefault="006725CB" w:rsidP="00D23F12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отказе от проведения аукциона размещается на официальном сайте торгов в течение трех дней со дня принятия данного решения.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A437B" w:rsidRPr="00D23F12" w:rsidRDefault="007A437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7A437B" w:rsidP="00D23F12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A437B" w:rsidRPr="00D23F12" w:rsidSect="005D2A9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84" w:rsidRDefault="00C44884">
      <w:r>
        <w:separator/>
      </w:r>
    </w:p>
  </w:endnote>
  <w:endnote w:type="continuationSeparator" w:id="0">
    <w:p w:rsidR="00C44884" w:rsidRDefault="00C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84" w:rsidRDefault="00C44884">
      <w:r>
        <w:separator/>
      </w:r>
    </w:p>
  </w:footnote>
  <w:footnote w:type="continuationSeparator" w:id="0">
    <w:p w:rsidR="00C44884" w:rsidRDefault="00C4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C9B"/>
    <w:multiLevelType w:val="hybridMultilevel"/>
    <w:tmpl w:val="22406346"/>
    <w:lvl w:ilvl="0" w:tplc="F114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C2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36B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03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64C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0CD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A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0F4"/>
    <w:multiLevelType w:val="hybridMultilevel"/>
    <w:tmpl w:val="6A942044"/>
    <w:lvl w:ilvl="0" w:tplc="1DD26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C03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8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A2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81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C7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3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09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6C8"/>
    <w:multiLevelType w:val="hybridMultilevel"/>
    <w:tmpl w:val="AF18CBE6"/>
    <w:lvl w:ilvl="0" w:tplc="D2EC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44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C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E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4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09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8E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20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C5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DD1"/>
    <w:multiLevelType w:val="hybridMultilevel"/>
    <w:tmpl w:val="2EB65554"/>
    <w:lvl w:ilvl="0" w:tplc="EC5E6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5C7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F0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1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E2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D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25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24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A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319C"/>
    <w:multiLevelType w:val="hybridMultilevel"/>
    <w:tmpl w:val="CEF073EE"/>
    <w:lvl w:ilvl="0" w:tplc="1290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E0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0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4B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04D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0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24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0A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E0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EE9"/>
    <w:multiLevelType w:val="hybridMultilevel"/>
    <w:tmpl w:val="107A5F08"/>
    <w:lvl w:ilvl="0" w:tplc="3064DAB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6A9BA4">
      <w:start w:val="1"/>
      <w:numFmt w:val="lowerLetter"/>
      <w:lvlText w:val="%2."/>
      <w:lvlJc w:val="left"/>
      <w:pPr>
        <w:ind w:left="1648" w:hanging="360"/>
      </w:pPr>
    </w:lvl>
    <w:lvl w:ilvl="2" w:tplc="908A9538">
      <w:start w:val="1"/>
      <w:numFmt w:val="lowerRoman"/>
      <w:lvlText w:val="%3."/>
      <w:lvlJc w:val="right"/>
      <w:pPr>
        <w:ind w:left="2368" w:hanging="180"/>
      </w:pPr>
    </w:lvl>
    <w:lvl w:ilvl="3" w:tplc="21EE2E3A">
      <w:start w:val="1"/>
      <w:numFmt w:val="decimal"/>
      <w:lvlText w:val="%4."/>
      <w:lvlJc w:val="left"/>
      <w:pPr>
        <w:ind w:left="3088" w:hanging="360"/>
      </w:pPr>
    </w:lvl>
    <w:lvl w:ilvl="4" w:tplc="EEFE4BE0">
      <w:start w:val="1"/>
      <w:numFmt w:val="lowerLetter"/>
      <w:lvlText w:val="%5."/>
      <w:lvlJc w:val="left"/>
      <w:pPr>
        <w:ind w:left="3808" w:hanging="360"/>
      </w:pPr>
    </w:lvl>
    <w:lvl w:ilvl="5" w:tplc="392A8DE2">
      <w:start w:val="1"/>
      <w:numFmt w:val="lowerRoman"/>
      <w:lvlText w:val="%6."/>
      <w:lvlJc w:val="right"/>
      <w:pPr>
        <w:ind w:left="4528" w:hanging="180"/>
      </w:pPr>
    </w:lvl>
    <w:lvl w:ilvl="6" w:tplc="7E04E730">
      <w:start w:val="1"/>
      <w:numFmt w:val="decimal"/>
      <w:lvlText w:val="%7."/>
      <w:lvlJc w:val="left"/>
      <w:pPr>
        <w:ind w:left="5248" w:hanging="360"/>
      </w:pPr>
    </w:lvl>
    <w:lvl w:ilvl="7" w:tplc="D960D022">
      <w:start w:val="1"/>
      <w:numFmt w:val="lowerLetter"/>
      <w:lvlText w:val="%8."/>
      <w:lvlJc w:val="left"/>
      <w:pPr>
        <w:ind w:left="5968" w:hanging="360"/>
      </w:pPr>
    </w:lvl>
    <w:lvl w:ilvl="8" w:tplc="3AA8929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E178C9"/>
    <w:multiLevelType w:val="hybridMultilevel"/>
    <w:tmpl w:val="1E425578"/>
    <w:lvl w:ilvl="0" w:tplc="454852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E80813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1CE0EC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E6439E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A42D0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F9A1BD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D48CA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E4C0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EFE0F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415AF8"/>
    <w:multiLevelType w:val="hybridMultilevel"/>
    <w:tmpl w:val="324E21D0"/>
    <w:lvl w:ilvl="0" w:tplc="A80EB5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080AB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B4E336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744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28247E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E124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6E97C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22998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F4C3C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91286"/>
    <w:multiLevelType w:val="hybridMultilevel"/>
    <w:tmpl w:val="BFD2610E"/>
    <w:lvl w:ilvl="0" w:tplc="F140E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2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C3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2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E0D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3AC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40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9081D"/>
    <w:multiLevelType w:val="hybridMultilevel"/>
    <w:tmpl w:val="F94A2C2E"/>
    <w:lvl w:ilvl="0" w:tplc="2A08F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E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2E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C1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0AF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E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0A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575A"/>
    <w:multiLevelType w:val="hybridMultilevel"/>
    <w:tmpl w:val="D7FC71A6"/>
    <w:lvl w:ilvl="0" w:tplc="6B16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A2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A8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BC9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2A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44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E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202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ED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F174B"/>
    <w:multiLevelType w:val="hybridMultilevel"/>
    <w:tmpl w:val="528881D6"/>
    <w:lvl w:ilvl="0" w:tplc="518E4F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F68122">
      <w:start w:val="1"/>
      <w:numFmt w:val="lowerLetter"/>
      <w:lvlText w:val="%2."/>
      <w:lvlJc w:val="left"/>
      <w:pPr>
        <w:ind w:left="1648" w:hanging="360"/>
      </w:pPr>
    </w:lvl>
    <w:lvl w:ilvl="2" w:tplc="83DAAB9E">
      <w:start w:val="1"/>
      <w:numFmt w:val="lowerRoman"/>
      <w:lvlText w:val="%3."/>
      <w:lvlJc w:val="right"/>
      <w:pPr>
        <w:ind w:left="2368" w:hanging="180"/>
      </w:pPr>
    </w:lvl>
    <w:lvl w:ilvl="3" w:tplc="67DC0400">
      <w:start w:val="1"/>
      <w:numFmt w:val="decimal"/>
      <w:lvlText w:val="%4."/>
      <w:lvlJc w:val="left"/>
      <w:pPr>
        <w:ind w:left="3088" w:hanging="360"/>
      </w:pPr>
    </w:lvl>
    <w:lvl w:ilvl="4" w:tplc="C840FC08">
      <w:start w:val="1"/>
      <w:numFmt w:val="lowerLetter"/>
      <w:lvlText w:val="%5."/>
      <w:lvlJc w:val="left"/>
      <w:pPr>
        <w:ind w:left="3808" w:hanging="360"/>
      </w:pPr>
    </w:lvl>
    <w:lvl w:ilvl="5" w:tplc="8BEA3928">
      <w:start w:val="1"/>
      <w:numFmt w:val="lowerRoman"/>
      <w:lvlText w:val="%6."/>
      <w:lvlJc w:val="right"/>
      <w:pPr>
        <w:ind w:left="4528" w:hanging="180"/>
      </w:pPr>
    </w:lvl>
    <w:lvl w:ilvl="6" w:tplc="3C0CE1C6">
      <w:start w:val="1"/>
      <w:numFmt w:val="decimal"/>
      <w:lvlText w:val="%7."/>
      <w:lvlJc w:val="left"/>
      <w:pPr>
        <w:ind w:left="5248" w:hanging="360"/>
      </w:pPr>
    </w:lvl>
    <w:lvl w:ilvl="7" w:tplc="277C4D0C">
      <w:start w:val="1"/>
      <w:numFmt w:val="lowerLetter"/>
      <w:lvlText w:val="%8."/>
      <w:lvlJc w:val="left"/>
      <w:pPr>
        <w:ind w:left="5968" w:hanging="360"/>
      </w:pPr>
    </w:lvl>
    <w:lvl w:ilvl="8" w:tplc="5F18A82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7269C0"/>
    <w:multiLevelType w:val="hybridMultilevel"/>
    <w:tmpl w:val="56686E44"/>
    <w:lvl w:ilvl="0" w:tplc="A5A4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D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CA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CD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01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4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46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21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12D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1E5"/>
    <w:multiLevelType w:val="hybridMultilevel"/>
    <w:tmpl w:val="0B180432"/>
    <w:lvl w:ilvl="0" w:tplc="5A30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C3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41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3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682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D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2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8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E02"/>
    <w:multiLevelType w:val="hybridMultilevel"/>
    <w:tmpl w:val="27D6B942"/>
    <w:lvl w:ilvl="0" w:tplc="A27E3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7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EE7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A1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0B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CE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0C6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2E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87442"/>
    <w:multiLevelType w:val="hybridMultilevel"/>
    <w:tmpl w:val="D7543226"/>
    <w:lvl w:ilvl="0" w:tplc="62BA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A2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F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00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D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25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A9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AB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46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37B"/>
    <w:rsid w:val="00086D63"/>
    <w:rsid w:val="000C3163"/>
    <w:rsid w:val="000E7DF9"/>
    <w:rsid w:val="00142973"/>
    <w:rsid w:val="001B73B2"/>
    <w:rsid w:val="001F7D43"/>
    <w:rsid w:val="00200A13"/>
    <w:rsid w:val="002A57B9"/>
    <w:rsid w:val="002E061F"/>
    <w:rsid w:val="002E5D07"/>
    <w:rsid w:val="002E729A"/>
    <w:rsid w:val="0030322F"/>
    <w:rsid w:val="003077CC"/>
    <w:rsid w:val="00310BEF"/>
    <w:rsid w:val="003222BB"/>
    <w:rsid w:val="003471E3"/>
    <w:rsid w:val="003E099F"/>
    <w:rsid w:val="00414B2D"/>
    <w:rsid w:val="00426DE1"/>
    <w:rsid w:val="00471D06"/>
    <w:rsid w:val="004D6509"/>
    <w:rsid w:val="004D6E57"/>
    <w:rsid w:val="00504A15"/>
    <w:rsid w:val="005142A8"/>
    <w:rsid w:val="005166A9"/>
    <w:rsid w:val="005274D5"/>
    <w:rsid w:val="005A3220"/>
    <w:rsid w:val="005D17D8"/>
    <w:rsid w:val="005D2A9B"/>
    <w:rsid w:val="005F3741"/>
    <w:rsid w:val="005F6663"/>
    <w:rsid w:val="006725CB"/>
    <w:rsid w:val="00682ABF"/>
    <w:rsid w:val="006F2E42"/>
    <w:rsid w:val="0070017F"/>
    <w:rsid w:val="00712035"/>
    <w:rsid w:val="007174E5"/>
    <w:rsid w:val="007A437B"/>
    <w:rsid w:val="007B6F95"/>
    <w:rsid w:val="007C4E4F"/>
    <w:rsid w:val="00815044"/>
    <w:rsid w:val="00815A24"/>
    <w:rsid w:val="00832A72"/>
    <w:rsid w:val="00833DDB"/>
    <w:rsid w:val="0083449E"/>
    <w:rsid w:val="008436D0"/>
    <w:rsid w:val="00895F84"/>
    <w:rsid w:val="008D3534"/>
    <w:rsid w:val="008D7D9D"/>
    <w:rsid w:val="00902004"/>
    <w:rsid w:val="0094099E"/>
    <w:rsid w:val="00951AFC"/>
    <w:rsid w:val="00965CB1"/>
    <w:rsid w:val="00967EDD"/>
    <w:rsid w:val="00A33A73"/>
    <w:rsid w:val="00A67060"/>
    <w:rsid w:val="00A74833"/>
    <w:rsid w:val="00A92F0A"/>
    <w:rsid w:val="00B05AE5"/>
    <w:rsid w:val="00B107A6"/>
    <w:rsid w:val="00B1295D"/>
    <w:rsid w:val="00B12D26"/>
    <w:rsid w:val="00B341FB"/>
    <w:rsid w:val="00B351EC"/>
    <w:rsid w:val="00BF6968"/>
    <w:rsid w:val="00C32B0E"/>
    <w:rsid w:val="00C406E1"/>
    <w:rsid w:val="00C44884"/>
    <w:rsid w:val="00C631C7"/>
    <w:rsid w:val="00CA185F"/>
    <w:rsid w:val="00D23A31"/>
    <w:rsid w:val="00D23F12"/>
    <w:rsid w:val="00D24BA4"/>
    <w:rsid w:val="00D27003"/>
    <w:rsid w:val="00D33B62"/>
    <w:rsid w:val="00D36E0B"/>
    <w:rsid w:val="00D7041B"/>
    <w:rsid w:val="00DB2BC3"/>
    <w:rsid w:val="00DB580F"/>
    <w:rsid w:val="00E371B3"/>
    <w:rsid w:val="00E46E7E"/>
    <w:rsid w:val="00EA68EE"/>
    <w:rsid w:val="00F15558"/>
    <w:rsid w:val="00F52DB3"/>
    <w:rsid w:val="00F6657B"/>
    <w:rsid w:val="00F75A95"/>
    <w:rsid w:val="00FD30DE"/>
    <w:rsid w:val="00FD78DA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3">
    <w:name w:val="Нижний колонтитул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"/>
    <w:basedOn w:val="a"/>
    <w:next w:val="a"/>
    <w:link w:val="16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30D5-954F-490A-9DD7-E187F7E4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29</Pages>
  <Words>12230</Words>
  <Characters>69715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174</cp:revision>
  <cp:lastPrinted>2024-05-22T12:27:00Z</cp:lastPrinted>
  <dcterms:created xsi:type="dcterms:W3CDTF">2023-11-28T12:59:00Z</dcterms:created>
  <dcterms:modified xsi:type="dcterms:W3CDTF">2024-05-31T04:13:00Z</dcterms:modified>
</cp:coreProperties>
</file>