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E8" w:rsidRDefault="0001409D">
      <w:pPr>
        <w:ind w:firstLine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1</w:t>
      </w:r>
    </w:p>
    <w:p w:rsidR="00C902E8" w:rsidRDefault="0001409D">
      <w:pPr>
        <w:ind w:firstLine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C902E8" w:rsidRDefault="0001409D">
      <w:pPr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C902E8" w:rsidRPr="008E0EDC" w:rsidRDefault="008E0EDC">
      <w:pPr>
        <w:ind w:firstLine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от         №   </w:t>
      </w:r>
    </w:p>
    <w:p w:rsidR="00C902E8" w:rsidRDefault="00C902E8">
      <w:pPr>
        <w:ind w:firstLine="4536"/>
        <w:contextualSpacing/>
        <w:rPr>
          <w:rFonts w:ascii="Liberation Sans" w:hAnsi="Liberation Sans"/>
          <w:sz w:val="26"/>
          <w:szCs w:val="26"/>
        </w:rPr>
      </w:pPr>
    </w:p>
    <w:p w:rsidR="00C902E8" w:rsidRDefault="00C902E8">
      <w:pPr>
        <w:ind w:left="4956" w:firstLine="708"/>
        <w:contextualSpacing/>
        <w:rPr>
          <w:rFonts w:ascii="Liberation Sans" w:hAnsi="Liberation Sans"/>
          <w:sz w:val="26"/>
          <w:szCs w:val="26"/>
        </w:rPr>
      </w:pPr>
    </w:p>
    <w:p w:rsidR="00C902E8" w:rsidRDefault="0001409D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Информационное сообщение </w:t>
      </w:r>
      <w:r>
        <w:rPr>
          <w:rFonts w:ascii="Liberation Sans" w:hAnsi="Liberation Sans"/>
          <w:b/>
          <w:bCs/>
          <w:sz w:val="26"/>
          <w:szCs w:val="26"/>
        </w:rPr>
        <w:t xml:space="preserve">№ </w:t>
      </w:r>
      <w:r w:rsidR="00D90D38">
        <w:rPr>
          <w:rFonts w:ascii="Liberation Sans" w:hAnsi="Liberation Sans"/>
          <w:b/>
          <w:bCs/>
          <w:sz w:val="26"/>
          <w:szCs w:val="26"/>
        </w:rPr>
        <w:t>17</w:t>
      </w:r>
      <w:r>
        <w:rPr>
          <w:rFonts w:ascii="Liberation Sans" w:hAnsi="Liberation Sans"/>
          <w:b/>
          <w:bCs/>
          <w:sz w:val="26"/>
          <w:szCs w:val="26"/>
        </w:rPr>
        <w:t>-2024/ЭЗ</w:t>
      </w:r>
    </w:p>
    <w:p w:rsidR="00C902E8" w:rsidRDefault="0001409D">
      <w:pPr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          о проведен</w:t>
      </w:r>
      <w:proofErr w:type="gramStart"/>
      <w:r>
        <w:rPr>
          <w:rFonts w:ascii="Liberation Sans" w:hAnsi="Liberation Sans"/>
          <w:b/>
          <w:sz w:val="26"/>
          <w:szCs w:val="26"/>
        </w:rPr>
        <w:t>ии ау</w:t>
      </w:r>
      <w:proofErr w:type="gramEnd"/>
      <w:r>
        <w:rPr>
          <w:rFonts w:ascii="Liberation Sans" w:hAnsi="Liberation Sans"/>
          <w:b/>
          <w:sz w:val="26"/>
          <w:szCs w:val="26"/>
        </w:rPr>
        <w:t>кциона в электронной форме</w:t>
      </w:r>
    </w:p>
    <w:p w:rsidR="00C902E8" w:rsidRDefault="0001409D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</w:t>
      </w:r>
    </w:p>
    <w:p w:rsidR="00C902E8" w:rsidRDefault="0001409D">
      <w:pPr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аренды земельного участка</w:t>
      </w:r>
    </w:p>
    <w:p w:rsidR="00C902E8" w:rsidRDefault="00C902E8">
      <w:pPr>
        <w:contextualSpacing/>
        <w:jc w:val="both"/>
        <w:rPr>
          <w:rFonts w:ascii="Liberation Sans" w:hAnsi="Liberation Sans"/>
          <w:sz w:val="26"/>
          <w:szCs w:val="26"/>
        </w:rPr>
      </w:pPr>
    </w:p>
    <w:p w:rsidR="00C902E8" w:rsidRDefault="0001409D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распоряжением первого заместителя Главы Администрации города                       от </w:t>
      </w:r>
      <w:r w:rsidR="00C979A7">
        <w:rPr>
          <w:rFonts w:ascii="Liberation Sans" w:hAnsi="Liberation Sans"/>
          <w:bCs/>
          <w:sz w:val="26"/>
          <w:szCs w:val="26"/>
        </w:rPr>
        <w:t>03.05.2024 № 598</w:t>
      </w:r>
      <w:r>
        <w:rPr>
          <w:rFonts w:ascii="Liberation Sans" w:hAnsi="Liberation Sans"/>
          <w:bCs/>
          <w:sz w:val="26"/>
          <w:szCs w:val="26"/>
        </w:rPr>
        <w:t>-рз «О проведении аукциона на право заключения договора аренды земельного участка для размещения (строительства) гаражей».</w:t>
      </w:r>
      <w:proofErr w:type="gramEnd"/>
    </w:p>
    <w:p w:rsidR="00C902E8" w:rsidRDefault="0001409D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C902E8" w:rsidRDefault="0001409D">
      <w:pPr>
        <w:pStyle w:val="af9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C902E8" w:rsidRDefault="00C902E8">
      <w:pPr>
        <w:pStyle w:val="af9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торгов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торгов).  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Контактные лица –</w:t>
      </w:r>
      <w:r w:rsidR="0043630E">
        <w:rPr>
          <w:rFonts w:ascii="Liberation Sans" w:hAnsi="Liberation Sans"/>
          <w:bCs/>
          <w:sz w:val="26"/>
          <w:szCs w:val="26"/>
        </w:rPr>
        <w:t xml:space="preserve"> </w:t>
      </w:r>
      <w:r>
        <w:rPr>
          <w:rFonts w:ascii="Liberation Sans" w:hAnsi="Liberation Sans"/>
          <w:bCs/>
          <w:sz w:val="26"/>
          <w:szCs w:val="26"/>
        </w:rPr>
        <w:t>Соловей Виталий Владимирович, телефон: 8 (349</w:t>
      </w:r>
      <w:r w:rsidR="0043630E">
        <w:rPr>
          <w:rFonts w:ascii="Liberation Sans" w:hAnsi="Liberation Sans"/>
          <w:bCs/>
          <w:sz w:val="26"/>
          <w:szCs w:val="26"/>
        </w:rPr>
        <w:t xml:space="preserve">4) 93-19-43, электронная почта: </w:t>
      </w:r>
      <w:hyperlink r:id="rId9" w:tooltip="mailto:solovey.vv@nur.yanao.ru" w:history="1">
        <w:r>
          <w:rPr>
            <w:rStyle w:val="af8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8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стр. 2. 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lastRenderedPageBreak/>
        <w:t xml:space="preserve">Фактический адрес: 119435, г. Москва, Большой Саввинский переулок, дом 12, стр. 9. 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– пользователь торговой секции, подавший заявку на участие в аукционе.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торгов – лицо, участвующее в торгах в соответствии с законодательством Российской Федерации и условиями настоящего информационного сообщения.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торгов - право на заключение договора аренды земельного участка на территории муниципального образования город Новый Уренгой.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торгов - аукцион в электронной форме, открытый по составу участников  и по форме подачи предложений о цене.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Начальная цена предмета аукциона на право заключения договора аренды земельного участка устанавливается в размере ежегодной арендной платы.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 проведения электронного аукциона -  электронная площадка - Универсальная торговая платформа   АО «Сбербанк-АСТ», торговая секция «Приватизация, аренда и продажа прав», размещенная в информационно-телекоммуникационной сети Интернет на сайте http://utp.sberbank-ast.ru/AP.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аукциона на право заключения договора аренды земельного участка в электронной форме осуществляется на электронной площадке оператором электронной площадки.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Порядок определения победителя аукциона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Победителем аукциона признается лицо, предложившее наиболее высокую цену договора.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Условия аукциона, а также порядок и условия заключения договора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868B7" w:rsidRPr="00B65FD5" w:rsidRDefault="0001409D" w:rsidP="00C868B7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                                 и в одностороннем порядке не допускается.</w:t>
      </w:r>
    </w:p>
    <w:p w:rsidR="006056C0" w:rsidRDefault="006056C0" w:rsidP="006056C0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24.06.2024.</w:t>
      </w:r>
    </w:p>
    <w:p w:rsidR="006056C0" w:rsidRDefault="006056C0" w:rsidP="006056C0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21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23.07.2024</w:t>
      </w:r>
    </w:p>
    <w:p w:rsidR="006056C0" w:rsidRDefault="006056C0" w:rsidP="006056C0">
      <w:pPr>
        <w:pStyle w:val="af9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25.07.2024. </w:t>
      </w:r>
    </w:p>
    <w:p w:rsidR="006056C0" w:rsidRDefault="006056C0" w:rsidP="006056C0">
      <w:pPr>
        <w:pStyle w:val="af9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26.07.2024. </w:t>
      </w:r>
    </w:p>
    <w:p w:rsidR="00C902E8" w:rsidRDefault="0001409D">
      <w:pPr>
        <w:pStyle w:val="af9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902E8" w:rsidRDefault="00C902E8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C902E8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8E7E68" w:rsidRDefault="008E7E68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868B7" w:rsidRDefault="00C868B7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Лот </w:t>
      </w:r>
    </w:p>
    <w:p w:rsidR="00C902E8" w:rsidRPr="00447638" w:rsidRDefault="0001409D">
      <w:pPr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 w:rsidRPr="00447638">
        <w:rPr>
          <w:rFonts w:ascii="Liberation Sans" w:hAnsi="Liberation Sans" w:cs="Liberation Serif"/>
          <w:b/>
          <w:sz w:val="26"/>
          <w:szCs w:val="26"/>
        </w:rPr>
        <w:t>Кадастровый номер:</w:t>
      </w:r>
      <w:r w:rsidRPr="00447638">
        <w:rPr>
          <w:rFonts w:ascii="Liberation Sans" w:hAnsi="Liberation Sans" w:cs="Liberation Serif"/>
          <w:sz w:val="26"/>
          <w:szCs w:val="26"/>
        </w:rPr>
        <w:t xml:space="preserve"> </w:t>
      </w:r>
      <w:r w:rsidR="00865E69" w:rsidRPr="00447638">
        <w:rPr>
          <w:rFonts w:ascii="Liberation Sans" w:hAnsi="Liberation Sans" w:cs="Liberation Serif"/>
          <w:sz w:val="26"/>
          <w:szCs w:val="26"/>
        </w:rPr>
        <w:t>89:11:020103:4320</w:t>
      </w:r>
      <w:r w:rsidRPr="00447638">
        <w:rPr>
          <w:rFonts w:ascii="Liberation Sans" w:hAnsi="Liberation Sans" w:cs="Liberation Serif"/>
          <w:sz w:val="26"/>
          <w:szCs w:val="26"/>
        </w:rPr>
        <w:t>.</w:t>
      </w:r>
    </w:p>
    <w:p w:rsidR="00C902E8" w:rsidRPr="00702520" w:rsidRDefault="0001409D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 w:rsidRPr="00702520">
        <w:rPr>
          <w:rFonts w:ascii="Liberation Sans" w:hAnsi="Liberation Sans" w:cs="Liberation Serif"/>
          <w:b/>
          <w:sz w:val="26"/>
          <w:szCs w:val="26"/>
        </w:rPr>
        <w:t>Площадь:</w:t>
      </w:r>
      <w:r w:rsidRPr="00702520">
        <w:rPr>
          <w:rFonts w:ascii="Liberation Sans" w:hAnsi="Liberation Sans" w:cs="Liberation Serif"/>
          <w:sz w:val="26"/>
          <w:szCs w:val="26"/>
        </w:rPr>
        <w:t xml:space="preserve"> </w:t>
      </w:r>
      <w:r w:rsidR="00865E69" w:rsidRPr="00702520">
        <w:rPr>
          <w:rFonts w:ascii="Liberation Sans" w:hAnsi="Liberation Sans" w:cs="Liberation Serif"/>
          <w:sz w:val="26"/>
          <w:szCs w:val="26"/>
        </w:rPr>
        <w:t>2 169</w:t>
      </w:r>
      <w:r w:rsidRPr="00702520">
        <w:rPr>
          <w:rFonts w:ascii="Liberation Sans" w:hAnsi="Liberation Sans" w:cs="Liberation Serif"/>
          <w:sz w:val="26"/>
          <w:szCs w:val="26"/>
        </w:rPr>
        <w:t xml:space="preserve">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02E8" w:rsidRPr="00702520" w:rsidRDefault="0001409D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 w:rsidRPr="00702520">
        <w:rPr>
          <w:rFonts w:ascii="Liberation Sans" w:hAnsi="Liberation Sans" w:cs="Liberation Serif"/>
          <w:b/>
          <w:sz w:val="26"/>
          <w:szCs w:val="26"/>
        </w:rPr>
        <w:t>Местонахождение:</w:t>
      </w:r>
      <w:r w:rsidRPr="00702520">
        <w:rPr>
          <w:rFonts w:ascii="Liberation Sans" w:hAnsi="Liberation Sans" w:cs="Liberation Serif"/>
          <w:sz w:val="26"/>
          <w:szCs w:val="26"/>
        </w:rPr>
        <w:t xml:space="preserve"> Ямало-Ненецкий автономный округ, г. Новый Уренгой, </w:t>
      </w:r>
      <w:proofErr w:type="spellStart"/>
      <w:r w:rsidR="00347345" w:rsidRPr="00702520">
        <w:rPr>
          <w:rFonts w:ascii="Liberation Sans" w:hAnsi="Liberation Sans" w:cs="Liberation Serif"/>
          <w:sz w:val="26"/>
          <w:szCs w:val="26"/>
        </w:rPr>
        <w:t>мкр</w:t>
      </w:r>
      <w:proofErr w:type="spellEnd"/>
      <w:r w:rsidR="00347345" w:rsidRPr="00702520">
        <w:rPr>
          <w:rFonts w:ascii="Liberation Sans" w:hAnsi="Liberation Sans" w:cs="Liberation Serif"/>
          <w:sz w:val="26"/>
          <w:szCs w:val="26"/>
        </w:rPr>
        <w:t>. Строителей.</w:t>
      </w:r>
    </w:p>
    <w:p w:rsidR="00C902E8" w:rsidRPr="00702520" w:rsidRDefault="0001409D">
      <w:pPr>
        <w:ind w:firstLine="706"/>
        <w:jc w:val="both"/>
        <w:rPr>
          <w:rFonts w:ascii="Liberation Sans" w:hAnsi="Liberation Sans" w:cs="Liberation Serif"/>
          <w:sz w:val="26"/>
          <w:szCs w:val="26"/>
        </w:rPr>
      </w:pPr>
      <w:r w:rsidRPr="00702520">
        <w:rPr>
          <w:rFonts w:ascii="Liberation Sans" w:hAnsi="Liberation Sans" w:cs="Liberation Serif"/>
          <w:b/>
          <w:sz w:val="26"/>
          <w:szCs w:val="26"/>
        </w:rPr>
        <w:t>Назначение:</w:t>
      </w:r>
      <w:r w:rsidRPr="00702520">
        <w:rPr>
          <w:rFonts w:ascii="Liberation Sans" w:hAnsi="Liberation Sans" w:cs="Liberation Serif"/>
          <w:sz w:val="26"/>
          <w:szCs w:val="26"/>
        </w:rPr>
        <w:t xml:space="preserve"> </w:t>
      </w:r>
      <w:r w:rsidR="00D67E1F" w:rsidRPr="00702520">
        <w:rPr>
          <w:rFonts w:ascii="Liberation Sans" w:hAnsi="Liberation Sans" w:cs="Liberation Serif"/>
          <w:color w:val="000000"/>
          <w:sz w:val="26"/>
          <w:szCs w:val="26"/>
        </w:rPr>
        <w:t xml:space="preserve">для размещения (строительства) </w:t>
      </w:r>
      <w:r w:rsidRPr="00702520">
        <w:rPr>
          <w:rFonts w:ascii="Liberation Sans" w:hAnsi="Liberation Sans" w:cs="Liberation Serif"/>
          <w:color w:val="000000"/>
          <w:sz w:val="26"/>
          <w:szCs w:val="26"/>
        </w:rPr>
        <w:t>гаражей.</w:t>
      </w:r>
    </w:p>
    <w:p w:rsidR="00C902E8" w:rsidRPr="00702520" w:rsidRDefault="0001409D">
      <w:pPr>
        <w:pStyle w:val="af6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 w:rsidRPr="00702520">
        <w:rPr>
          <w:rFonts w:ascii="Liberation Sans" w:hAnsi="Liberation Sans" w:cs="Liberation Serif"/>
          <w:b/>
          <w:sz w:val="26"/>
          <w:szCs w:val="26"/>
        </w:rPr>
        <w:t>Основной вид разрешенного использования:</w:t>
      </w:r>
      <w:r w:rsidRPr="00702520">
        <w:rPr>
          <w:rFonts w:ascii="Liberation Sans" w:hAnsi="Liberation Sans" w:cs="Liberation Serif"/>
          <w:sz w:val="26"/>
          <w:szCs w:val="26"/>
        </w:rPr>
        <w:t xml:space="preserve"> </w:t>
      </w:r>
      <w:r w:rsidR="00702520" w:rsidRPr="00702520">
        <w:rPr>
          <w:rFonts w:ascii="Liberation Sans" w:hAnsi="Liberation Sans" w:cs="Liberation Serif"/>
          <w:sz w:val="26"/>
          <w:szCs w:val="26"/>
        </w:rPr>
        <w:t>хранение автотранспорта (код 2.7.1)</w:t>
      </w:r>
    </w:p>
    <w:p w:rsidR="00C902E8" w:rsidRDefault="0001409D" w:rsidP="00C51C85">
      <w:pPr>
        <w:pStyle w:val="af6"/>
        <w:ind w:firstLine="708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Принадлежность  земельного участка:</w:t>
      </w:r>
      <w:r>
        <w:rPr>
          <w:rFonts w:ascii="Liberation Sans" w:hAnsi="Liberation Sans" w:cs="Liberation Serif"/>
          <w:sz w:val="26"/>
          <w:szCs w:val="26"/>
        </w:rPr>
        <w:t xml:space="preserve"> земли населенных  пунктов. </w:t>
      </w:r>
    </w:p>
    <w:p w:rsidR="00637165" w:rsidRDefault="0001409D" w:rsidP="00F87A21">
      <w:pPr>
        <w:pStyle w:val="12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Права на земельный участок:</w:t>
      </w: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г. № 137-ФЗ "О введении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кодекса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Российской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Федерации"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Администрация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города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 Уренгой уполномочен на распоряжение таким земельным участком.</w:t>
      </w:r>
    </w:p>
    <w:p w:rsidR="00E16F52" w:rsidRPr="002C1AFB" w:rsidRDefault="0001409D" w:rsidP="002C1AFB">
      <w:pPr>
        <w:pStyle w:val="af6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В соответствии с выпиской из Единого государственного реестра недвижимости об объекте недвижимости от </w:t>
      </w:r>
      <w:r w:rsidR="000E5E7F">
        <w:rPr>
          <w:rFonts w:ascii="Liberation Sans" w:hAnsi="Liberation Sans"/>
          <w:sz w:val="26"/>
          <w:szCs w:val="26"/>
        </w:rPr>
        <w:t>2</w:t>
      </w:r>
      <w:r w:rsidR="000E5E7F" w:rsidRPr="000E5E7F">
        <w:rPr>
          <w:rFonts w:ascii="Liberation Sans" w:hAnsi="Liberation Sans"/>
          <w:sz w:val="26"/>
          <w:szCs w:val="26"/>
        </w:rPr>
        <w:t>5</w:t>
      </w:r>
      <w:r w:rsidR="000E5E7F">
        <w:rPr>
          <w:rFonts w:ascii="Liberation Sans" w:hAnsi="Liberation Sans"/>
          <w:sz w:val="26"/>
          <w:szCs w:val="26"/>
        </w:rPr>
        <w:t>.</w:t>
      </w:r>
      <w:r w:rsidR="000E5E7F" w:rsidRPr="000E5E7F">
        <w:rPr>
          <w:rFonts w:ascii="Liberation Sans" w:hAnsi="Liberation Sans"/>
          <w:sz w:val="26"/>
          <w:szCs w:val="26"/>
        </w:rPr>
        <w:t>03</w:t>
      </w:r>
      <w:r w:rsidR="000E5E7F">
        <w:rPr>
          <w:rFonts w:ascii="Liberation Sans" w:hAnsi="Liberation Sans"/>
          <w:sz w:val="26"/>
          <w:szCs w:val="26"/>
        </w:rPr>
        <w:t>.202</w:t>
      </w:r>
      <w:r w:rsidR="000E5E7F" w:rsidRPr="000E5E7F"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z w:val="26"/>
          <w:szCs w:val="26"/>
        </w:rPr>
        <w:t xml:space="preserve"> г.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 w:rsidR="000E5E7F">
        <w:rPr>
          <w:rFonts w:ascii="Liberation Sans" w:hAnsi="Liberation Sans"/>
          <w:sz w:val="26"/>
          <w:szCs w:val="26"/>
        </w:rPr>
        <w:t>КУВИ-001/202</w:t>
      </w:r>
      <w:r w:rsidR="000E5E7F" w:rsidRPr="000E5E7F">
        <w:rPr>
          <w:rFonts w:ascii="Liberation Sans" w:hAnsi="Liberation Sans"/>
          <w:sz w:val="26"/>
          <w:szCs w:val="26"/>
        </w:rPr>
        <w:t>4</w:t>
      </w:r>
      <w:r>
        <w:rPr>
          <w:rFonts w:ascii="Liberation Sans" w:hAnsi="Liberation Sans"/>
          <w:sz w:val="26"/>
          <w:szCs w:val="26"/>
        </w:rPr>
        <w:t>-</w:t>
      </w:r>
      <w:r w:rsidR="000E5E7F" w:rsidRPr="00E16F52">
        <w:rPr>
          <w:rFonts w:ascii="Liberation Sans" w:hAnsi="Liberation Sans"/>
          <w:color w:val="000000" w:themeColor="text1"/>
          <w:sz w:val="26"/>
          <w:szCs w:val="26"/>
        </w:rPr>
        <w:t>83653143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:</w:t>
      </w:r>
    </w:p>
    <w:p w:rsidR="002C1AFB" w:rsidRPr="00E84A74" w:rsidRDefault="002C1AFB" w:rsidP="002C1AFB">
      <w:pPr>
        <w:pStyle w:val="af6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Земельный участок полностью расположен в границах зоны с р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еестровым номером 89:11-6.17 от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28.01.2015, ограничение использования земельного участка в пределах зоны: Ограничения установлены Постановлением Главного государственного санитарного врача РФ от 14.03.2002 № 10 «О введении в действие Санитарных правил и норм «Зоны санитарной охраны источников водоснабжения и водопроводов питьевого назначения. </w:t>
      </w:r>
    </w:p>
    <w:p w:rsidR="002C1AFB" w:rsidRPr="002C1AFB" w:rsidRDefault="002C1AFB" w:rsidP="002C1AFB">
      <w:pPr>
        <w:pStyle w:val="af6"/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СанПиН 2.1.4.1110-02», вид/наименование: Зона с особыми условиями использования территории (охранная зона). Третий пояс санитарной охраны: Городской водозабор г. Новый Уренгой добычи пресных подземных вод для их использования в системах питьевого и технологического водоснабжения, тип: Зона санитарной охраны источников водоснабжения и водопроводов питьевого назначения, номер: б/н, дата решения: 24.11.2014, номер решения: б/</w:t>
      </w:r>
      <w:proofErr w:type="gram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н</w:t>
      </w:r>
      <w:proofErr w:type="gramEnd"/>
      <w:r w:rsidR="00902EDA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2C1AFB" w:rsidRPr="002C1AFB" w:rsidRDefault="002C1AFB" w:rsidP="002C1AFB">
      <w:pPr>
        <w:pStyle w:val="af6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Земельный участок полностью расположен в границах зоны с реестровым номером 89:11-6.541 от 20.05.2021, ограничение использования земельного участка в пределах зоны: В соответствии п. 2д Правил выделения на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утвержденных Постановлением Правительства РФ от 2 декабря 2017 г. № 1460 при установлении пятой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подзоны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устанавливаются</w:t>
      </w:r>
    </w:p>
    <w:p w:rsidR="002C1AFB" w:rsidRDefault="002C1AFB" w:rsidP="002C1AFB">
      <w:pPr>
        <w:pStyle w:val="af6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ограничения использования объектов недвижимости и осуществления деятельности: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</w:t>
      </w:r>
      <w:proofErr w:type="gram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., </w:t>
      </w:r>
      <w:proofErr w:type="gram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вид/наименование: Пятая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подзона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</w:t>
      </w:r>
      <w:proofErr w:type="gram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ии аэ</w:t>
      </w:r>
      <w:proofErr w:type="gram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родрома Новый Уренгой, тип: Охранная зона транспорта, дата решения: 08.11.2023, номер решения: 1000-П, наименование ОГВ/ОМСУ: Федеральное агентство воздушного транспорта.</w:t>
      </w:r>
    </w:p>
    <w:p w:rsidR="00E9012D" w:rsidRDefault="002C1AFB" w:rsidP="00E9012D">
      <w:pPr>
        <w:pStyle w:val="af6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>Земельный участок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полностью расположен в границах зоны с реестровым номером 89:11-6.540 от 20.05.2021, ограничение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использования земельного участка в пределах зоны: В соответствии п. 2г Правил выделения на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, утвержденных Постановлением Правительства РФ от 2 декабря 2017г. № 1460 при установлении четвертой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подзоны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размещать объекты, создающие помехи в работе наземных объектов средств и систем обслуживания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воздушного движения, навигации, посадки и связи, предназначенных для организации воздушного</w:t>
      </w:r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движения и расположенных вне первой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подзоны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., вид/наименование: Четвертая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подзона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территор</w:t>
      </w:r>
      <w:proofErr w:type="gram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ии аэ</w:t>
      </w:r>
      <w:proofErr w:type="gram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родрома Новый Уренгой, тип: Охранная зона транспорта, дата решения: 08.11.2023, номер</w:t>
      </w:r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решения: 1000-П, наименование ОГВ/ОМСУ: Федеральное </w:t>
      </w:r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>агентство воздушного транспорта.</w:t>
      </w:r>
    </w:p>
    <w:p w:rsidR="00E9012D" w:rsidRDefault="002C1AFB" w:rsidP="00E9012D">
      <w:pPr>
        <w:pStyle w:val="af6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Земельный</w:t>
      </w:r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участок полностью расположен в границах зоны с реестровым номером 89:11-6.536 от 20.05.2021,</w:t>
      </w:r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ограничение использования земельного участка в пределах зоны: При установлении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территории устанавливаются ограничения использования земельных участков и (или) расположенных на них объектов</w:t>
      </w:r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недвижимости и осуществления экономической и иной деятельности в соответствии с Решением об</w:t>
      </w:r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установлении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аэродрома Надым, принятым Приказом РОСАВИАЦИИ № 52-П от 01.02.2021 г. Срок устано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>вления ограничений бессрочный</w:t>
      </w:r>
      <w:proofErr w:type="gramStart"/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., </w:t>
      </w:r>
      <w:proofErr w:type="gram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вид/наименование: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Приаэродромная</w:t>
      </w:r>
      <w:proofErr w:type="spellEnd"/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территория аэродрома Новый Уренгой, тип: Охранная зона транспорта, дата решения: 08.11.2023, номер</w:t>
      </w:r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решения: 1000-П, наименование ОГВ/ОМСУ: Федеральное </w:t>
      </w:r>
      <w:r w:rsidR="00E9012D">
        <w:rPr>
          <w:rFonts w:ascii="Liberation Sans" w:hAnsi="Liberation Sans" w:cs="Liberation Serif"/>
          <w:color w:val="000000" w:themeColor="text1"/>
          <w:sz w:val="26"/>
          <w:szCs w:val="26"/>
        </w:rPr>
        <w:t>агентство воздушного транспорта.</w:t>
      </w:r>
    </w:p>
    <w:p w:rsidR="005D68F0" w:rsidRDefault="002C1AFB" w:rsidP="00650645">
      <w:pPr>
        <w:pStyle w:val="af6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Земельный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участок полностью расположен в границах зоны с реестровым номером 89:11-6.539 от 20.05.2021,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ограничение использования земельного участка в пределах зоны: </w:t>
      </w:r>
      <w:proofErr w:type="gram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В соответствии п. 2в Правил выделения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на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, утвержденных Постановлением Правительства РФ от 2 декабря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2017 г. № 1460 при установлении третьей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подзоны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устанавливаются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размещать объекты, высота которых превышает ограничения, установленные уполномоченным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Правительством Российской Федерации федеральным органом исполнительной власти (далее -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уполномоченный федеральный орган) при установлении соответствующей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территории.,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вид</w:t>
      </w:r>
      <w:proofErr w:type="gram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/наименование: Третья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подзона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</w:t>
      </w:r>
      <w:proofErr w:type="gram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ии аэ</w:t>
      </w:r>
      <w:proofErr w:type="gram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родрома Новый Уренгой, тип: Охранная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зона транспорта, дата решения: 08.11.2023, номер решения: 1000-П, наименование ОГВ/ОМСУ: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Федеральное агентство воздушного транспорта</w:t>
      </w:r>
      <w:r w:rsidR="005D68F0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</w:p>
    <w:p w:rsidR="00E84A74" w:rsidRPr="00E84A74" w:rsidRDefault="002C1AFB" w:rsidP="00E84A74">
      <w:pPr>
        <w:pStyle w:val="af6"/>
        <w:ind w:firstLine="709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Земельный участок полностью расположен в границах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зоны с реестровым номером 89:11-6.542 от 20.05.2021, ограничение использования земельного участка в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пределах зоны: </w:t>
      </w:r>
      <w:proofErr w:type="gram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В соответствии п. 2д Правил выделения на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,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утвержденных Постановлением Правительства РФ от 2 декабря 2017 г. № 1460 при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>установлении пятой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подзоны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территории устанавливаются ограничения использования объектов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недвижимости и осуществления деятельности: запрещается размещать опасные производственные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объекты, определенные Федеральным законом "О промышленной безопасности опасных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производственных объектов", функционирование которых может повлиять на безопасность полетов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воздушных судов., вид/наименование:</w:t>
      </w:r>
      <w:proofErr w:type="gram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Шестая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подзона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spell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приаэродромной</w:t>
      </w:r>
      <w:proofErr w:type="spell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территор</w:t>
      </w:r>
      <w:proofErr w:type="gramStart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ии аэ</w:t>
      </w:r>
      <w:proofErr w:type="gramEnd"/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родрома Новый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Уренгой, тип: Охранная зона транспорта, дата решения: 08.11.2023, номер решения: 1000-П, наименование</w:t>
      </w:r>
      <w:r w:rsidR="00650645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Pr="002C1AFB">
        <w:rPr>
          <w:rFonts w:ascii="Liberation Sans" w:hAnsi="Liberation Sans" w:cs="Liberation Serif"/>
          <w:color w:val="000000" w:themeColor="text1"/>
          <w:sz w:val="26"/>
          <w:szCs w:val="26"/>
        </w:rPr>
        <w:t>ОГВ/ОМСУ: Федеральное агентство воздушного транспорта</w:t>
      </w:r>
      <w:r w:rsidR="006C3101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C902E8" w:rsidRPr="00911403" w:rsidRDefault="0001409D">
      <w:pPr>
        <w:pStyle w:val="af6"/>
        <w:ind w:firstLine="708"/>
        <w:jc w:val="both"/>
        <w:rPr>
          <w:rFonts w:ascii="Liberation Sans" w:hAnsi="Liberation Sans" w:cs="Liberation Serif"/>
          <w:b/>
          <w:sz w:val="26"/>
          <w:szCs w:val="26"/>
        </w:rPr>
      </w:pPr>
      <w:r w:rsidRPr="00911403">
        <w:rPr>
          <w:rFonts w:ascii="Liberation Sans" w:hAnsi="Liberation Sans" w:cs="Liberation Serif"/>
          <w:b/>
          <w:sz w:val="26"/>
          <w:szCs w:val="26"/>
        </w:rPr>
        <w:t xml:space="preserve">Особые отметки: </w:t>
      </w:r>
    </w:p>
    <w:p w:rsidR="00DE421A" w:rsidRDefault="00955219" w:rsidP="00911403">
      <w:pPr>
        <w:pStyle w:val="af6"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 w:rsidRPr="00911403">
        <w:rPr>
          <w:rFonts w:ascii="Liberation Sans" w:hAnsi="Liberation Sans" w:cs="Liberation Serif"/>
          <w:sz w:val="26"/>
          <w:szCs w:val="26"/>
        </w:rPr>
        <w:t>Сведения об ограничениях права на объект недвижимости, о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бременениях данного объекта, не </w:t>
      </w:r>
      <w:r w:rsidRPr="00911403">
        <w:rPr>
          <w:rFonts w:ascii="Liberation Sans" w:hAnsi="Liberation Sans" w:cs="Liberation Serif"/>
          <w:sz w:val="26"/>
          <w:szCs w:val="26"/>
        </w:rPr>
        <w:t xml:space="preserve">зарегистрированных в реестре прав, ограничений прав и обременений недвижимого имущества: </w:t>
      </w:r>
    </w:p>
    <w:p w:rsidR="00911403" w:rsidRDefault="00AB4038" w:rsidP="00911403">
      <w:pPr>
        <w:pStyle w:val="af6"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В</w:t>
      </w:r>
      <w:r w:rsidR="00955219" w:rsidRPr="00911403">
        <w:rPr>
          <w:rFonts w:ascii="Liberation Sans" w:hAnsi="Liberation Sans" w:cs="Liberation Serif"/>
          <w:sz w:val="26"/>
          <w:szCs w:val="26"/>
        </w:rPr>
        <w:t>ид</w:t>
      </w:r>
      <w:r w:rsid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ограничения (обременения): ограничения прав на земельный участок, предусмотренные статьей 56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 xml:space="preserve">Земельного кодекса Российской Федерации; срок действия: c 21.11.2023; реквизиты документа-основания: </w:t>
      </w:r>
      <w:r w:rsidR="00562564">
        <w:rPr>
          <w:rFonts w:ascii="Liberation Sans" w:hAnsi="Liberation Sans" w:cs="Liberation Serif"/>
          <w:sz w:val="26"/>
          <w:szCs w:val="26"/>
        </w:rPr>
        <w:t xml:space="preserve">карта </w:t>
      </w:r>
      <w:r>
        <w:rPr>
          <w:rFonts w:ascii="Liberation Sans" w:hAnsi="Liberation Sans" w:cs="Liberation Serif"/>
          <w:sz w:val="26"/>
          <w:szCs w:val="26"/>
        </w:rPr>
        <w:t>план от 24.11.2014 № б/</w:t>
      </w:r>
      <w:proofErr w:type="gramStart"/>
      <w:r>
        <w:rPr>
          <w:rFonts w:ascii="Liberation Sans" w:hAnsi="Liberation Sans" w:cs="Liberation Serif"/>
          <w:sz w:val="26"/>
          <w:szCs w:val="26"/>
        </w:rPr>
        <w:t>н</w:t>
      </w:r>
      <w:proofErr w:type="gramEnd"/>
      <w:r>
        <w:rPr>
          <w:rFonts w:ascii="Liberation Sans" w:hAnsi="Liberation Sans" w:cs="Liberation Serif"/>
          <w:sz w:val="26"/>
          <w:szCs w:val="26"/>
        </w:rPr>
        <w:t>.</w:t>
      </w:r>
    </w:p>
    <w:p w:rsidR="00DE421A" w:rsidRDefault="00AB4038" w:rsidP="00911403">
      <w:pPr>
        <w:pStyle w:val="af6"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В</w:t>
      </w:r>
      <w:r w:rsidR="00955219" w:rsidRPr="00911403">
        <w:rPr>
          <w:rFonts w:ascii="Liberation Sans" w:hAnsi="Liberation Sans" w:cs="Liberation Serif"/>
          <w:sz w:val="26"/>
          <w:szCs w:val="26"/>
        </w:rPr>
        <w:t>ид ограничения (обременения):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Российской Федерации; срок действия: c 21.11.2023; реквизиты документа-основания: приказ об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 xml:space="preserve">установлении </w:t>
      </w:r>
      <w:proofErr w:type="spellStart"/>
      <w:r w:rsidR="00955219" w:rsidRPr="00911403">
        <w:rPr>
          <w:rFonts w:ascii="Liberation Sans" w:hAnsi="Liberation Sans" w:cs="Liberation Serif"/>
          <w:sz w:val="26"/>
          <w:szCs w:val="26"/>
        </w:rPr>
        <w:t>приаэродромной</w:t>
      </w:r>
      <w:proofErr w:type="spellEnd"/>
      <w:r w:rsidR="00955219" w:rsidRPr="00911403">
        <w:rPr>
          <w:rFonts w:ascii="Liberation Sans" w:hAnsi="Liberation Sans" w:cs="Liberation Serif"/>
          <w:sz w:val="26"/>
          <w:szCs w:val="26"/>
        </w:rPr>
        <w:t xml:space="preserve"> территор</w:t>
      </w:r>
      <w:proofErr w:type="gramStart"/>
      <w:r w:rsidR="00955219" w:rsidRPr="00911403">
        <w:rPr>
          <w:rFonts w:ascii="Liberation Sans" w:hAnsi="Liberation Sans" w:cs="Liberation Serif"/>
          <w:sz w:val="26"/>
          <w:szCs w:val="26"/>
        </w:rPr>
        <w:t>ии аэ</w:t>
      </w:r>
      <w:proofErr w:type="gramEnd"/>
      <w:r w:rsidR="00955219" w:rsidRPr="00911403">
        <w:rPr>
          <w:rFonts w:ascii="Liberation Sans" w:hAnsi="Liberation Sans" w:cs="Liberation Serif"/>
          <w:sz w:val="26"/>
          <w:szCs w:val="26"/>
        </w:rPr>
        <w:t>родрома Новый Уренгой от 01.02.2021 № 52-П выдан: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 xml:space="preserve">Федеральное агентство воздушного транспорта (РОСАВИАЦИЯ). </w:t>
      </w:r>
    </w:p>
    <w:p w:rsidR="00DE421A" w:rsidRDefault="00AB4038" w:rsidP="00911403">
      <w:pPr>
        <w:pStyle w:val="af6"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В</w:t>
      </w:r>
      <w:r w:rsidR="00955219" w:rsidRPr="00911403">
        <w:rPr>
          <w:rFonts w:ascii="Liberation Sans" w:hAnsi="Liberation Sans" w:cs="Liberation Serif"/>
          <w:sz w:val="26"/>
          <w:szCs w:val="26"/>
        </w:rPr>
        <w:t>ид ограничения (обременения):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Российской Федерации; срок действия: c 21.11.2023; реквизиты документа-основания: приказ об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установ</w:t>
      </w:r>
      <w:r w:rsidR="00562564">
        <w:rPr>
          <w:rFonts w:ascii="Liberation Sans" w:hAnsi="Liberation Sans" w:cs="Liberation Serif"/>
          <w:sz w:val="26"/>
          <w:szCs w:val="26"/>
        </w:rPr>
        <w:t xml:space="preserve">лении </w:t>
      </w:r>
      <w:proofErr w:type="spellStart"/>
      <w:r w:rsidR="00562564">
        <w:rPr>
          <w:rFonts w:ascii="Liberation Sans" w:hAnsi="Liberation Sans" w:cs="Liberation Serif"/>
          <w:sz w:val="26"/>
          <w:szCs w:val="26"/>
        </w:rPr>
        <w:t>приаэродромной</w:t>
      </w:r>
      <w:proofErr w:type="spellEnd"/>
      <w:r w:rsidR="00562564">
        <w:rPr>
          <w:rFonts w:ascii="Liberation Sans" w:hAnsi="Liberation Sans" w:cs="Liberation Serif"/>
          <w:sz w:val="26"/>
          <w:szCs w:val="26"/>
        </w:rPr>
        <w:t xml:space="preserve"> территор</w:t>
      </w:r>
      <w:proofErr w:type="gramStart"/>
      <w:r w:rsidR="00562564">
        <w:rPr>
          <w:rFonts w:ascii="Liberation Sans" w:hAnsi="Liberation Sans" w:cs="Liberation Serif"/>
          <w:sz w:val="26"/>
          <w:szCs w:val="26"/>
        </w:rPr>
        <w:t xml:space="preserve">ии </w:t>
      </w:r>
      <w:r w:rsidR="00955219" w:rsidRPr="00911403">
        <w:rPr>
          <w:rFonts w:ascii="Liberation Sans" w:hAnsi="Liberation Sans" w:cs="Liberation Serif"/>
          <w:sz w:val="26"/>
          <w:szCs w:val="26"/>
        </w:rPr>
        <w:t>аэ</w:t>
      </w:r>
      <w:proofErr w:type="gramEnd"/>
      <w:r w:rsidR="00955219" w:rsidRPr="00911403">
        <w:rPr>
          <w:rFonts w:ascii="Liberation Sans" w:hAnsi="Liberation Sans" w:cs="Liberation Serif"/>
          <w:sz w:val="26"/>
          <w:szCs w:val="26"/>
        </w:rPr>
        <w:t>родрома Новый Уренгой от 01.02.2021 № 52-П выдан: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 xml:space="preserve">Федеральное агентство воздушного транспорта (РОСАВИАЦИЯ). </w:t>
      </w:r>
    </w:p>
    <w:p w:rsidR="00DE421A" w:rsidRDefault="00AB4038" w:rsidP="00911403">
      <w:pPr>
        <w:pStyle w:val="af6"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В</w:t>
      </w:r>
      <w:r w:rsidR="00955219" w:rsidRPr="00911403">
        <w:rPr>
          <w:rFonts w:ascii="Liberation Sans" w:hAnsi="Liberation Sans" w:cs="Liberation Serif"/>
          <w:sz w:val="26"/>
          <w:szCs w:val="26"/>
        </w:rPr>
        <w:t>ид ограничения (обременения):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Российской Федерации; срок действия: c 21.11.2023; реквизиты документа-основания: приказ об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 xml:space="preserve">установлении </w:t>
      </w:r>
      <w:proofErr w:type="spellStart"/>
      <w:r w:rsidR="00955219" w:rsidRPr="00911403">
        <w:rPr>
          <w:rFonts w:ascii="Liberation Sans" w:hAnsi="Liberation Sans" w:cs="Liberation Serif"/>
          <w:sz w:val="26"/>
          <w:szCs w:val="26"/>
        </w:rPr>
        <w:t>приаэродромной</w:t>
      </w:r>
      <w:proofErr w:type="spellEnd"/>
      <w:r w:rsidR="00955219" w:rsidRPr="00911403">
        <w:rPr>
          <w:rFonts w:ascii="Liberation Sans" w:hAnsi="Liberation Sans" w:cs="Liberation Serif"/>
          <w:sz w:val="26"/>
          <w:szCs w:val="26"/>
        </w:rPr>
        <w:t xml:space="preserve"> территор</w:t>
      </w:r>
      <w:proofErr w:type="gramStart"/>
      <w:r w:rsidR="00955219" w:rsidRPr="00911403">
        <w:rPr>
          <w:rFonts w:ascii="Liberation Sans" w:hAnsi="Liberation Sans" w:cs="Liberation Serif"/>
          <w:sz w:val="26"/>
          <w:szCs w:val="26"/>
        </w:rPr>
        <w:t>ии аэ</w:t>
      </w:r>
      <w:proofErr w:type="gramEnd"/>
      <w:r w:rsidR="00955219" w:rsidRPr="00911403">
        <w:rPr>
          <w:rFonts w:ascii="Liberation Sans" w:hAnsi="Liberation Sans" w:cs="Liberation Serif"/>
          <w:sz w:val="26"/>
          <w:szCs w:val="26"/>
        </w:rPr>
        <w:t>родрома Новый Уренгой от 01.02.2021 № 52-П выдан: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 xml:space="preserve">Федеральное агентство воздушного транспорта (РОСАВИАЦИЯ). </w:t>
      </w:r>
    </w:p>
    <w:p w:rsidR="00DE421A" w:rsidRDefault="00AB4038" w:rsidP="00911403">
      <w:pPr>
        <w:pStyle w:val="af6"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В</w:t>
      </w:r>
      <w:r w:rsidR="00955219" w:rsidRPr="00911403">
        <w:rPr>
          <w:rFonts w:ascii="Liberation Sans" w:hAnsi="Liberation Sans" w:cs="Liberation Serif"/>
          <w:sz w:val="26"/>
          <w:szCs w:val="26"/>
        </w:rPr>
        <w:t>ид ограничения (обременения):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Российской Федерации; срок действия: c 21.11.2023; реквизиты документа-основания: приказ об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 xml:space="preserve">установлении </w:t>
      </w:r>
      <w:proofErr w:type="spellStart"/>
      <w:r w:rsidR="00955219" w:rsidRPr="00911403">
        <w:rPr>
          <w:rFonts w:ascii="Liberation Sans" w:hAnsi="Liberation Sans" w:cs="Liberation Serif"/>
          <w:sz w:val="26"/>
          <w:szCs w:val="26"/>
        </w:rPr>
        <w:t>приаэродромной</w:t>
      </w:r>
      <w:proofErr w:type="spellEnd"/>
      <w:r w:rsidR="00955219" w:rsidRPr="00911403">
        <w:rPr>
          <w:rFonts w:ascii="Liberation Sans" w:hAnsi="Liberation Sans" w:cs="Liberation Serif"/>
          <w:sz w:val="26"/>
          <w:szCs w:val="26"/>
        </w:rPr>
        <w:t xml:space="preserve"> территор</w:t>
      </w:r>
      <w:proofErr w:type="gramStart"/>
      <w:r w:rsidR="00955219" w:rsidRPr="00911403">
        <w:rPr>
          <w:rFonts w:ascii="Liberation Sans" w:hAnsi="Liberation Sans" w:cs="Liberation Serif"/>
          <w:sz w:val="26"/>
          <w:szCs w:val="26"/>
        </w:rPr>
        <w:t>ии аэ</w:t>
      </w:r>
      <w:proofErr w:type="gramEnd"/>
      <w:r w:rsidR="00955219" w:rsidRPr="00911403">
        <w:rPr>
          <w:rFonts w:ascii="Liberation Sans" w:hAnsi="Liberation Sans" w:cs="Liberation Serif"/>
          <w:sz w:val="26"/>
          <w:szCs w:val="26"/>
        </w:rPr>
        <w:t>родрома Новый Уренгой от 01.02.2021 № 52-П выдан: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 xml:space="preserve">Федеральное агентство воздушного транспорта (РОСАВИАЦИЯ). </w:t>
      </w:r>
    </w:p>
    <w:p w:rsidR="00DE421A" w:rsidRDefault="00AB4038" w:rsidP="00911403">
      <w:pPr>
        <w:pStyle w:val="af6"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В</w:t>
      </w:r>
      <w:r w:rsidR="00955219" w:rsidRPr="00911403">
        <w:rPr>
          <w:rFonts w:ascii="Liberation Sans" w:hAnsi="Liberation Sans" w:cs="Liberation Serif"/>
          <w:sz w:val="26"/>
          <w:szCs w:val="26"/>
        </w:rPr>
        <w:t>ид ограничения (обременения):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>Российской Федерации; срок действия: c 21.11.2023; реквизиты документа-основания: приказ об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 xml:space="preserve">установлении </w:t>
      </w:r>
      <w:proofErr w:type="spellStart"/>
      <w:r w:rsidR="00955219" w:rsidRPr="00911403">
        <w:rPr>
          <w:rFonts w:ascii="Liberation Sans" w:hAnsi="Liberation Sans" w:cs="Liberation Serif"/>
          <w:sz w:val="26"/>
          <w:szCs w:val="26"/>
        </w:rPr>
        <w:t>приаэродромной</w:t>
      </w:r>
      <w:proofErr w:type="spellEnd"/>
      <w:r w:rsidR="00955219" w:rsidRPr="00911403">
        <w:rPr>
          <w:rFonts w:ascii="Liberation Sans" w:hAnsi="Liberation Sans" w:cs="Liberation Serif"/>
          <w:sz w:val="26"/>
          <w:szCs w:val="26"/>
        </w:rPr>
        <w:t xml:space="preserve"> территор</w:t>
      </w:r>
      <w:proofErr w:type="gramStart"/>
      <w:r w:rsidR="00955219" w:rsidRPr="00911403">
        <w:rPr>
          <w:rFonts w:ascii="Liberation Sans" w:hAnsi="Liberation Sans" w:cs="Liberation Serif"/>
          <w:sz w:val="26"/>
          <w:szCs w:val="26"/>
        </w:rPr>
        <w:t>ии аэ</w:t>
      </w:r>
      <w:proofErr w:type="gramEnd"/>
      <w:r w:rsidR="00955219" w:rsidRPr="00911403">
        <w:rPr>
          <w:rFonts w:ascii="Liberation Sans" w:hAnsi="Liberation Sans" w:cs="Liberation Serif"/>
          <w:sz w:val="26"/>
          <w:szCs w:val="26"/>
        </w:rPr>
        <w:t>родрома Новый Уренгой от 01.02.2021 № 52-П выдан: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="00955219" w:rsidRPr="00911403">
        <w:rPr>
          <w:rFonts w:ascii="Liberation Sans" w:hAnsi="Liberation Sans" w:cs="Liberation Serif"/>
          <w:sz w:val="26"/>
          <w:szCs w:val="26"/>
        </w:rPr>
        <w:t xml:space="preserve">Федеральное агентство воздушного транспорта (РОСАВИАЦИЯ). </w:t>
      </w:r>
    </w:p>
    <w:p w:rsidR="00562564" w:rsidRPr="00562564" w:rsidRDefault="00955219" w:rsidP="009976A2">
      <w:pPr>
        <w:pStyle w:val="af6"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 w:rsidRPr="00911403">
        <w:rPr>
          <w:rFonts w:ascii="Liberation Sans" w:hAnsi="Liberation Sans" w:cs="Liberation Serif"/>
          <w:sz w:val="26"/>
          <w:szCs w:val="26"/>
        </w:rPr>
        <w:lastRenderedPageBreak/>
        <w:t>Земельный участок подлежит снятию с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Pr="00911403">
        <w:rPr>
          <w:rFonts w:ascii="Liberation Sans" w:hAnsi="Liberation Sans" w:cs="Liberation Serif"/>
          <w:sz w:val="26"/>
          <w:szCs w:val="26"/>
        </w:rPr>
        <w:t>государственного кадастрового учета по истечении пяти лет со дня его государственного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Pr="00911403">
        <w:rPr>
          <w:rFonts w:ascii="Liberation Sans" w:hAnsi="Liberation Sans" w:cs="Liberation Serif"/>
          <w:sz w:val="26"/>
          <w:szCs w:val="26"/>
        </w:rPr>
        <w:t>кадастрового учета, если на него не будут зарегистрированы права. Сведения, необходимые для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Pr="00911403">
        <w:rPr>
          <w:rFonts w:ascii="Liberation Sans" w:hAnsi="Liberation Sans" w:cs="Liberation Serif"/>
          <w:sz w:val="26"/>
          <w:szCs w:val="26"/>
        </w:rPr>
        <w:t>заполнения разделов: 2 - Сведения о зарегистрированных правах; 4 - Сведения о частях</w:t>
      </w:r>
      <w:r w:rsidR="00911403" w:rsidRPr="00911403">
        <w:rPr>
          <w:rFonts w:ascii="Liberation Sans" w:hAnsi="Liberation Sans" w:cs="Liberation Serif"/>
          <w:sz w:val="26"/>
          <w:szCs w:val="26"/>
        </w:rPr>
        <w:t xml:space="preserve"> </w:t>
      </w:r>
      <w:r w:rsidRPr="00911403">
        <w:rPr>
          <w:rFonts w:ascii="Liberation Sans" w:hAnsi="Liberation Sans" w:cs="Liberation Serif"/>
          <w:sz w:val="26"/>
          <w:szCs w:val="26"/>
        </w:rPr>
        <w:t>земельного участка, отсутствуют.</w:t>
      </w:r>
    </w:p>
    <w:p w:rsidR="00784225" w:rsidRDefault="0001409D" w:rsidP="00473087">
      <w:pPr>
        <w:widowControl w:val="0"/>
        <w:ind w:firstLine="709"/>
        <w:contextualSpacing/>
        <w:jc w:val="both"/>
        <w:rPr>
          <w:rFonts w:ascii="Liberation Sans" w:hAnsi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91309E" w:rsidRDefault="0001409D">
      <w:pPr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Письмом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от </w:t>
      </w:r>
      <w:r w:rsidR="002850D4">
        <w:rPr>
          <w:rFonts w:ascii="Liberation Sans" w:hAnsi="Liberation Sans"/>
          <w:color w:val="000000" w:themeColor="text1"/>
          <w:sz w:val="26"/>
          <w:szCs w:val="26"/>
        </w:rPr>
        <w:t>03.05.2024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№ </w:t>
      </w:r>
      <w:r w:rsidR="002850D4">
        <w:rPr>
          <w:rFonts w:ascii="Liberation Sans" w:hAnsi="Liberation Sans"/>
          <w:color w:val="000000" w:themeColor="text1"/>
          <w:sz w:val="26"/>
          <w:szCs w:val="26"/>
        </w:rPr>
        <w:t>986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Уренгойская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электросетевая компания» сообщено </w:t>
      </w:r>
      <w:r w:rsidR="0091309E">
        <w:rPr>
          <w:rFonts w:ascii="Liberation Sans" w:hAnsi="Liberation Sans" w:cs="Liberation Serif"/>
          <w:color w:val="000000" w:themeColor="text1"/>
          <w:sz w:val="26"/>
          <w:szCs w:val="26"/>
        </w:rPr>
        <w:t>о возможности подключения объектов от сетей, находящихся в обслуживан</w:t>
      </w:r>
      <w:proofErr w:type="gramStart"/>
      <w:r w:rsidR="0091309E">
        <w:rPr>
          <w:rFonts w:ascii="Liberation Sans" w:hAnsi="Liberation Sans" w:cs="Liberation Serif"/>
          <w:color w:val="000000" w:themeColor="text1"/>
          <w:sz w:val="26"/>
          <w:szCs w:val="26"/>
        </w:rPr>
        <w:t>ии АО</w:t>
      </w:r>
      <w:proofErr w:type="gramEnd"/>
      <w:r w:rsidR="0091309E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«УЭСК»</w:t>
      </w:r>
    </w:p>
    <w:p w:rsidR="00784225" w:rsidRDefault="0091309E">
      <w:pPr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>Для выдачи технических условий на вынос электрических сетей  из пятна застройки и подключения объекта к сетям электроснабжения, заявителю необходимо обратиться в адрес АО «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</w:rPr>
        <w:t>Уренгойская</w:t>
      </w:r>
      <w:proofErr w:type="spellEnd"/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 w:rsidR="00181731">
        <w:rPr>
          <w:rFonts w:ascii="Liberation Sans" w:hAnsi="Liberation Sans" w:cs="Liberation Serif"/>
          <w:color w:val="000000" w:themeColor="text1"/>
          <w:sz w:val="26"/>
          <w:szCs w:val="26"/>
        </w:rPr>
        <w:t>электросетевая компания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»</w:t>
      </w:r>
      <w:r w:rsidR="00181731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</w:p>
    <w:p w:rsidR="00784225" w:rsidRDefault="00181731" w:rsidP="00360E08">
      <w:pPr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Форма заявки на ТП размещена на официальном сайте сетевой организации </w:t>
      </w:r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www</w:t>
      </w:r>
      <w:r w:rsidR="00E329F5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nuges</w:t>
      </w:r>
      <w:proofErr w:type="spellEnd"/>
      <w:r w:rsidRPr="00181731">
        <w:rPr>
          <w:rFonts w:ascii="Liberation Sans" w:hAnsi="Liberation Sans" w:cs="Liberation Serif"/>
          <w:color w:val="000000" w:themeColor="text1"/>
          <w:sz w:val="26"/>
          <w:szCs w:val="26"/>
        </w:rPr>
        <w:t>.</w:t>
      </w:r>
      <w:proofErr w:type="spellStart"/>
      <w:r>
        <w:rPr>
          <w:rFonts w:ascii="Liberation Sans" w:hAnsi="Liberation Sans" w:cs="Liberation Serif"/>
          <w:color w:val="000000" w:themeColor="text1"/>
          <w:sz w:val="26"/>
          <w:szCs w:val="26"/>
          <w:lang w:val="en-US"/>
        </w:rPr>
        <w:t>ru</w:t>
      </w:r>
      <w:proofErr w:type="spellEnd"/>
      <w:r w:rsidRPr="00181731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 w:themeColor="text1"/>
          <w:sz w:val="26"/>
          <w:szCs w:val="26"/>
        </w:rPr>
        <w:t>в разделе «Технологическое присоединение».</w:t>
      </w:r>
    </w:p>
    <w:p w:rsidR="00784225" w:rsidRPr="00670F68" w:rsidRDefault="000A2EF0" w:rsidP="00670F68">
      <w:pPr>
        <w:ind w:firstLine="708"/>
        <w:jc w:val="both"/>
        <w:rPr>
          <w:rFonts w:ascii="Liberation Sans" w:hAnsi="Liberation Sans" w:cs="Liberation Serif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Письмом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от 26.04.2024 № 54-иг-07/911 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Уренгойский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 филиал ООО «Газпром 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» сообщает о невозможность присоединения объекта </w:t>
      </w: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ввиду</w:t>
      </w:r>
      <w:proofErr w:type="gramEnd"/>
      <w:r w:rsidR="00360E08"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 </w:t>
      </w:r>
      <w:proofErr w:type="gramStart"/>
      <w:r w:rsidR="0001409D">
        <w:rPr>
          <w:rFonts w:ascii="Liberation Sans" w:hAnsi="Liberation Sans"/>
          <w:color w:val="000000" w:themeColor="text1"/>
          <w:sz w:val="26"/>
          <w:szCs w:val="26"/>
        </w:rPr>
        <w:t>отсутствии</w:t>
      </w:r>
      <w:proofErr w:type="gramEnd"/>
      <w:r w:rsidR="0001409D">
        <w:rPr>
          <w:rFonts w:ascii="Liberation Sans" w:hAnsi="Liberation Sans"/>
          <w:color w:val="000000" w:themeColor="text1"/>
          <w:sz w:val="26"/>
          <w:szCs w:val="26"/>
        </w:rPr>
        <w:t xml:space="preserve"> на земельном</w:t>
      </w:r>
      <w:r w:rsidR="00360E08">
        <w:rPr>
          <w:rFonts w:ascii="Liberation Sans" w:hAnsi="Liberation Sans"/>
          <w:color w:val="000000" w:themeColor="text1"/>
          <w:sz w:val="26"/>
          <w:szCs w:val="26"/>
        </w:rPr>
        <w:t xml:space="preserve"> участке  сетей </w:t>
      </w:r>
      <w:r w:rsidR="0001409D">
        <w:rPr>
          <w:rFonts w:ascii="Liberation Sans" w:hAnsi="Liberation Sans"/>
          <w:color w:val="000000" w:themeColor="text1"/>
          <w:sz w:val="26"/>
          <w:szCs w:val="26"/>
        </w:rPr>
        <w:t xml:space="preserve">электроснабжения ООО «Газпром </w:t>
      </w:r>
      <w:proofErr w:type="spellStart"/>
      <w:r w:rsidR="0001409D">
        <w:rPr>
          <w:rFonts w:ascii="Liberation Sans" w:hAnsi="Liberation Sans"/>
          <w:color w:val="000000" w:themeColor="text1"/>
          <w:sz w:val="26"/>
          <w:szCs w:val="26"/>
        </w:rPr>
        <w:t>энерго</w:t>
      </w:r>
      <w:proofErr w:type="spellEnd"/>
      <w:r w:rsidR="0001409D">
        <w:rPr>
          <w:rFonts w:ascii="Liberation Sans" w:hAnsi="Liberation Sans"/>
          <w:color w:val="000000" w:themeColor="text1"/>
          <w:sz w:val="26"/>
          <w:szCs w:val="26"/>
        </w:rPr>
        <w:t xml:space="preserve">». </w:t>
      </w:r>
    </w:p>
    <w:p w:rsidR="00670F68" w:rsidRDefault="0001409D">
      <w:pPr>
        <w:pStyle w:val="af6"/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В соответствии с информацией АО «Ново-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»                    от </w:t>
      </w:r>
      <w:r w:rsidR="00670F68">
        <w:rPr>
          <w:rFonts w:ascii="Liberation Sans" w:hAnsi="Liberation Sans"/>
          <w:color w:val="000000" w:themeColor="text1"/>
          <w:sz w:val="26"/>
          <w:szCs w:val="26"/>
        </w:rPr>
        <w:t>02.05</w:t>
      </w:r>
      <w:r>
        <w:rPr>
          <w:rFonts w:ascii="Liberation Sans" w:hAnsi="Liberation Sans"/>
          <w:color w:val="000000" w:themeColor="text1"/>
          <w:sz w:val="26"/>
          <w:szCs w:val="26"/>
        </w:rPr>
        <w:t>.20</w:t>
      </w:r>
      <w:r w:rsidR="00670F68">
        <w:rPr>
          <w:rFonts w:ascii="Liberation Sans" w:hAnsi="Liberation Sans"/>
          <w:color w:val="000000" w:themeColor="text1"/>
          <w:sz w:val="26"/>
          <w:szCs w:val="26"/>
        </w:rPr>
        <w:t>24 № 142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техническая возможность подключения (технологического присоединения) указанного объекта капитального строительства к сетям газораспределения на территории МО г. Новый Уренгой,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 </w:t>
      </w:r>
      <w:proofErr w:type="gramEnd"/>
    </w:p>
    <w:p w:rsidR="00EF05F1" w:rsidRDefault="0001409D" w:rsidP="00D52440">
      <w:pPr>
        <w:pStyle w:val="af6"/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proofErr w:type="gramStart"/>
      <w:r>
        <w:rPr>
          <w:rFonts w:ascii="Liberation Sans" w:hAnsi="Liberation Sans"/>
          <w:color w:val="000000" w:themeColor="text1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АО «Ново-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»  платы за технологическое присоединение газоиспользующего оборудования            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 w:themeColor="text1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784225" w:rsidRDefault="0001409D" w:rsidP="0021062F">
      <w:pPr>
        <w:ind w:firstLine="708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 xml:space="preserve">» от </w:t>
      </w:r>
      <w:r w:rsidR="00674183">
        <w:rPr>
          <w:rFonts w:ascii="Liberation Sans" w:hAnsi="Liberation Sans"/>
          <w:color w:val="000000" w:themeColor="text1"/>
          <w:sz w:val="26"/>
          <w:szCs w:val="26"/>
        </w:rPr>
        <w:t>13.05.2024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№ </w:t>
      </w:r>
      <w:r w:rsidR="00674183">
        <w:rPr>
          <w:rFonts w:ascii="Liberation Sans" w:hAnsi="Liberation Sans"/>
          <w:color w:val="000000" w:themeColor="text1"/>
          <w:sz w:val="26"/>
          <w:szCs w:val="26"/>
        </w:rPr>
        <w:t>1100</w:t>
      </w:r>
      <w:r>
        <w:rPr>
          <w:rFonts w:ascii="Liberation Sans" w:hAnsi="Liberation Sans"/>
          <w:color w:val="000000" w:themeColor="text1"/>
          <w:sz w:val="26"/>
          <w:szCs w:val="26"/>
        </w:rPr>
        <w:t>/</w:t>
      </w:r>
      <w:r w:rsidR="00674183">
        <w:rPr>
          <w:rFonts w:ascii="Liberation Sans" w:hAnsi="Liberation Sans"/>
          <w:color w:val="000000" w:themeColor="text1"/>
          <w:sz w:val="26"/>
          <w:szCs w:val="26"/>
        </w:rPr>
        <w:t>1439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 сообщено об отсутствии технической  возможности для п</w:t>
      </w:r>
      <w:r w:rsidR="00674183">
        <w:rPr>
          <w:rFonts w:ascii="Liberation Sans" w:hAnsi="Liberation Sans"/>
          <w:color w:val="000000" w:themeColor="text1"/>
          <w:sz w:val="26"/>
          <w:szCs w:val="26"/>
        </w:rPr>
        <w:t xml:space="preserve">одключения </w:t>
      </w:r>
      <w:r>
        <w:rPr>
          <w:rFonts w:ascii="Liberation Sans" w:hAnsi="Liberation Sans"/>
          <w:color w:val="000000" w:themeColor="text1"/>
          <w:sz w:val="26"/>
          <w:szCs w:val="26"/>
        </w:rPr>
        <w:t>в связи с отсутствием в данном районе сетей инженерно-технического обеспечения централизованных систем холодного водоснабжения и водоотведения, принадлежащих АО «УГВК».</w:t>
      </w:r>
    </w:p>
    <w:p w:rsidR="00C902E8" w:rsidRDefault="0001409D">
      <w:pPr>
        <w:pStyle w:val="25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2</w:t>
      </w:r>
      <w:r w:rsidR="00712DD1">
        <w:rPr>
          <w:rFonts w:ascii="Liberation Sans" w:hAnsi="Liberation Sans"/>
          <w:sz w:val="26"/>
          <w:szCs w:val="26"/>
        </w:rPr>
        <w:t>7</w:t>
      </w:r>
      <w:r>
        <w:rPr>
          <w:rFonts w:ascii="Liberation Sans" w:hAnsi="Liberation Sans"/>
          <w:sz w:val="26"/>
          <w:szCs w:val="26"/>
        </w:rPr>
        <w:t>.</w:t>
      </w:r>
      <w:r w:rsidR="00712DD1">
        <w:rPr>
          <w:rFonts w:ascii="Liberation Sans" w:hAnsi="Liberation Sans"/>
          <w:sz w:val="26"/>
          <w:szCs w:val="26"/>
        </w:rPr>
        <w:t>04.2024</w:t>
      </w:r>
      <w:r>
        <w:rPr>
          <w:rFonts w:ascii="Liberation Sans" w:hAnsi="Liberation Sans"/>
          <w:sz w:val="26"/>
          <w:szCs w:val="26"/>
        </w:rPr>
        <w:t xml:space="preserve"> № </w:t>
      </w:r>
      <w:r w:rsidR="00712DD1">
        <w:rPr>
          <w:rFonts w:ascii="Liberation Sans" w:hAnsi="Liberation Sans"/>
          <w:sz w:val="26"/>
          <w:szCs w:val="26"/>
        </w:rPr>
        <w:t>2070</w:t>
      </w:r>
      <w:r>
        <w:rPr>
          <w:rFonts w:ascii="Liberation Sans" w:hAnsi="Liberation Sans"/>
          <w:sz w:val="26"/>
          <w:szCs w:val="26"/>
        </w:rPr>
        <w:t xml:space="preserve"> АО «Уренгойтеплогенерация-1» отказано в выдаче технических условий на присоединение к сетям теплоснабжения и горячего водоснабжения</w:t>
      </w:r>
      <w:r w:rsidR="00712DD1"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связи с отсутствием в данном </w:t>
      </w:r>
      <w:r>
        <w:rPr>
          <w:rFonts w:ascii="Liberation Sans" w:hAnsi="Liberation Sans"/>
          <w:sz w:val="26"/>
          <w:szCs w:val="26"/>
        </w:rPr>
        <w:lastRenderedPageBreak/>
        <w:t>районе сетей инженерно-технического обеспечения, обслуживаемых                               АО «УТГ-1».</w:t>
      </w:r>
    </w:p>
    <w:p w:rsidR="00784225" w:rsidRDefault="0001409D" w:rsidP="000A3CC8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EF0E38" w:rsidRDefault="0001409D" w:rsidP="007D4EA6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торгов.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C902E8" w:rsidRDefault="0001409D">
      <w:pPr>
        <w:pStyle w:val="1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7D4EA6" w:rsidRDefault="007D4EA6" w:rsidP="005C6A42">
      <w:pPr>
        <w:pStyle w:val="12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5C6A42" w:rsidRPr="00D62BC6" w:rsidRDefault="0001409D" w:rsidP="005C6A42">
      <w:pPr>
        <w:tabs>
          <w:tab w:val="left" w:pos="1440"/>
        </w:tabs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 w:rsidRPr="00D62BC6"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</w:t>
      </w:r>
      <w:r w:rsidR="000E6122" w:rsidRPr="00D62BC6">
        <w:rPr>
          <w:rFonts w:ascii="Liberation Sans" w:hAnsi="Liberation Sans"/>
          <w:color w:val="000000" w:themeColor="text1"/>
          <w:sz w:val="26"/>
          <w:szCs w:val="26"/>
        </w:rPr>
        <w:t>зоне автомобильного транспорта (28.2.</w:t>
      </w:r>
      <w:proofErr w:type="gramEnd"/>
      <w:r w:rsidR="000E6122" w:rsidRPr="00D62BC6">
        <w:rPr>
          <w:rFonts w:ascii="Liberation Sans" w:hAnsi="Liberation Sans"/>
          <w:color w:val="000000" w:themeColor="text1"/>
          <w:sz w:val="26"/>
          <w:szCs w:val="26"/>
        </w:rPr>
        <w:t xml:space="preserve"> </w:t>
      </w:r>
      <w:proofErr w:type="gramStart"/>
      <w:r w:rsidR="000E6122" w:rsidRPr="00D62BC6">
        <w:rPr>
          <w:rFonts w:ascii="Liberation Sans" w:hAnsi="Liberation Sans"/>
          <w:color w:val="000000" w:themeColor="text1"/>
          <w:sz w:val="26"/>
          <w:szCs w:val="26"/>
        </w:rPr>
        <w:t>ТА)</w:t>
      </w:r>
      <w:r w:rsidR="005C6A42" w:rsidRPr="00D62BC6">
        <w:rPr>
          <w:rFonts w:ascii="Liberation Sans" w:hAnsi="Liberation Sans"/>
          <w:color w:val="000000"/>
          <w:sz w:val="26"/>
          <w:szCs w:val="26"/>
        </w:rPr>
        <w:t xml:space="preserve">. </w:t>
      </w:r>
      <w:proofErr w:type="gramEnd"/>
    </w:p>
    <w:p w:rsidR="00C902E8" w:rsidRPr="00D62BC6" w:rsidRDefault="0001409D" w:rsidP="005C6A42">
      <w:pPr>
        <w:tabs>
          <w:tab w:val="left" w:pos="1440"/>
        </w:tabs>
        <w:jc w:val="both"/>
        <w:rPr>
          <w:rFonts w:ascii="Liberation Sans" w:hAnsi="Liberation Sans"/>
          <w:color w:val="000000"/>
          <w:sz w:val="26"/>
          <w:szCs w:val="26"/>
        </w:rPr>
      </w:pPr>
      <w:r w:rsidRPr="00D62BC6">
        <w:rPr>
          <w:rFonts w:ascii="Liberation Sans" w:hAnsi="Liberation Sans"/>
          <w:color w:val="000000"/>
          <w:sz w:val="26"/>
          <w:szCs w:val="26"/>
        </w:rPr>
        <w:t xml:space="preserve">Максимальный процент застройки  в границах земельного участка составляет 60%. Предельное количество этажей – </w:t>
      </w:r>
      <w:r w:rsidR="00D62BC6" w:rsidRPr="00D62BC6">
        <w:rPr>
          <w:rFonts w:ascii="Liberation Sans" w:hAnsi="Liberation Sans"/>
          <w:color w:val="000000"/>
          <w:sz w:val="26"/>
          <w:szCs w:val="26"/>
        </w:rPr>
        <w:t>1</w:t>
      </w:r>
      <w:r w:rsidRPr="00D62BC6">
        <w:rPr>
          <w:rFonts w:ascii="Liberation Sans" w:hAnsi="Liberation Sans"/>
          <w:color w:val="000000"/>
          <w:sz w:val="26"/>
          <w:szCs w:val="26"/>
        </w:rPr>
        <w:t>.</w:t>
      </w:r>
    </w:p>
    <w:p w:rsidR="00C902E8" w:rsidRPr="00D62BC6" w:rsidRDefault="0001409D">
      <w:pPr>
        <w:pStyle w:val="21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proofErr w:type="gramStart"/>
      <w:r w:rsidRPr="00D62BC6"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 w:rsidR="00D62BC6"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в </w:t>
      </w:r>
      <w:r w:rsidR="00D62BC6" w:rsidRPr="00D62BC6">
        <w:rPr>
          <w:rFonts w:ascii="Liberation Sans" w:hAnsi="Liberation Sans"/>
          <w:b w:val="0"/>
          <w:i w:val="0"/>
          <w:color w:val="000000" w:themeColor="text1"/>
          <w:sz w:val="26"/>
          <w:szCs w:val="26"/>
        </w:rPr>
        <w:t>зоне автомобильного транспорта (28.2.</w:t>
      </w:r>
      <w:proofErr w:type="gramEnd"/>
      <w:r w:rsidR="00D62BC6" w:rsidRPr="00D62BC6">
        <w:rPr>
          <w:rFonts w:ascii="Liberation Sans" w:hAnsi="Liberation Sans"/>
          <w:b w:val="0"/>
          <w:i w:val="0"/>
          <w:color w:val="000000" w:themeColor="text1"/>
          <w:sz w:val="26"/>
          <w:szCs w:val="26"/>
        </w:rPr>
        <w:t xml:space="preserve"> </w:t>
      </w:r>
      <w:proofErr w:type="gramStart"/>
      <w:r w:rsidR="00D62BC6" w:rsidRPr="00D62BC6">
        <w:rPr>
          <w:rFonts w:ascii="Liberation Sans" w:hAnsi="Liberation Sans"/>
          <w:b w:val="0"/>
          <w:i w:val="0"/>
          <w:color w:val="000000" w:themeColor="text1"/>
          <w:sz w:val="26"/>
          <w:szCs w:val="26"/>
        </w:rPr>
        <w:t>ТА)</w:t>
      </w:r>
      <w:r w:rsidR="00D62BC6" w:rsidRPr="00D62BC6">
        <w:rPr>
          <w:rFonts w:ascii="Liberation Sans" w:hAnsi="Liberation Sans"/>
          <w:b w:val="0"/>
          <w:i w:val="0"/>
          <w:color w:val="000000"/>
          <w:sz w:val="26"/>
          <w:szCs w:val="26"/>
        </w:rPr>
        <w:t>.</w:t>
      </w:r>
      <w:proofErr w:type="gramEnd"/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5387"/>
      </w:tblGrid>
      <w:tr w:rsidR="00CF36AB" w:rsidRPr="00E87942" w:rsidTr="00CF36AB">
        <w:trPr>
          <w:trHeight w:val="276"/>
        </w:trPr>
        <w:tc>
          <w:tcPr>
            <w:tcW w:w="1701" w:type="dxa"/>
            <w:vMerge w:val="restart"/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835" w:type="dxa"/>
            <w:vMerge w:val="restart"/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eastAsia="Calibri" w:hAnsi="Liberation Sans" w:cs="Liberation Serif"/>
                <w:bCs/>
                <w:color w:val="000000" w:themeColor="text1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строительства, устанавливаемые в соответствии с </w:t>
            </w:r>
            <w:proofErr w:type="spellStart"/>
            <w:proofErr w:type="gramStart"/>
            <w:r w:rsidRPr="00E87942">
              <w:rPr>
                <w:rFonts w:ascii="Liberation Sans" w:eastAsia="Calibri" w:hAnsi="Liberation Sans" w:cs="Liberation Serif"/>
                <w:bCs/>
                <w:color w:val="000000" w:themeColor="text1"/>
                <w:sz w:val="20"/>
                <w:szCs w:val="20"/>
              </w:rPr>
              <w:t>законода-тельством</w:t>
            </w:r>
            <w:proofErr w:type="spellEnd"/>
            <w:proofErr w:type="gramEnd"/>
            <w:r w:rsidRPr="00E87942">
              <w:rPr>
                <w:rFonts w:ascii="Liberation Sans" w:eastAsia="Calibri" w:hAnsi="Liberation Sans" w:cs="Liberation Serif"/>
                <w:bCs/>
                <w:color w:val="000000" w:themeColor="text1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387" w:type="dxa"/>
            <w:vMerge w:val="restart"/>
            <w:tcBorders>
              <w:right w:val="single" w:sz="4" w:space="0" w:color="auto"/>
            </w:tcBorders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/>
              </w:rPr>
            </w:pPr>
          </w:p>
        </w:tc>
      </w:tr>
      <w:tr w:rsidR="00CF36AB" w:rsidRPr="00E87942" w:rsidTr="00CF36AB">
        <w:trPr>
          <w:trHeight w:val="276"/>
        </w:trPr>
        <w:tc>
          <w:tcPr>
            <w:tcW w:w="1701" w:type="dxa"/>
            <w:vMerge/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835" w:type="dxa"/>
            <w:vMerge/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/>
              </w:rPr>
            </w:pPr>
          </w:p>
        </w:tc>
      </w:tr>
      <w:tr w:rsidR="00CF36AB" w:rsidRPr="00E87942" w:rsidTr="00CF36AB">
        <w:trPr>
          <w:trHeight w:val="1886"/>
          <w:tblHeader/>
        </w:trPr>
        <w:tc>
          <w:tcPr>
            <w:tcW w:w="1701" w:type="dxa"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Style w:val="FontStyle22"/>
                <w:rFonts w:ascii="Liberation Sans" w:eastAsia="Arial" w:hAnsi="Liberation Sans" w:cs="Liberation Serif"/>
                <w:color w:val="000000" w:themeColor="text1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2835" w:type="dxa"/>
            <w:vMerge w:val="restart"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Учитывать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установленные ограничения использования </w:t>
            </w:r>
            <w:proofErr w:type="gramStart"/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земельных</w:t>
            </w:r>
            <w:proofErr w:type="gramEnd"/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участков и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объектов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особыми</w:t>
            </w:r>
            <w:proofErr w:type="gramEnd"/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условиями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использования территорий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-1м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Предельное количество этажей- 1 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участка- 60 %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/>
              </w:rPr>
            </w:pPr>
          </w:p>
        </w:tc>
      </w:tr>
      <w:tr w:rsidR="00CF36AB" w:rsidRPr="00E87942" w:rsidTr="00CF36AB">
        <w:tc>
          <w:tcPr>
            <w:tcW w:w="1701" w:type="dxa"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Хранение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автотранспорта</w:t>
            </w:r>
          </w:p>
        </w:tc>
        <w:tc>
          <w:tcPr>
            <w:tcW w:w="2835" w:type="dxa"/>
            <w:vMerge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-1м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Предельное количество этажей- 1 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участка- 60 %</w:t>
            </w:r>
          </w:p>
        </w:tc>
      </w:tr>
      <w:tr w:rsidR="00CF36AB" w:rsidRPr="00E87942" w:rsidTr="00CF36AB">
        <w:trPr>
          <w:trHeight w:val="420"/>
        </w:trPr>
        <w:tc>
          <w:tcPr>
            <w:tcW w:w="1701" w:type="dxa"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Коммунальное обслуживание </w:t>
            </w:r>
          </w:p>
        </w:tc>
        <w:tc>
          <w:tcPr>
            <w:tcW w:w="2835" w:type="dxa"/>
            <w:vMerge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-1м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Предельное количество этажей- 2 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участка- 50 %</w:t>
            </w:r>
          </w:p>
        </w:tc>
      </w:tr>
      <w:tr w:rsidR="00CF36AB" w:rsidRPr="00E87942" w:rsidTr="00CF36AB">
        <w:trPr>
          <w:trHeight w:val="1620"/>
        </w:trPr>
        <w:tc>
          <w:tcPr>
            <w:tcW w:w="1701" w:type="dxa"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lastRenderedPageBreak/>
              <w:t>Размещение гаражей для собственных нужд</w:t>
            </w:r>
          </w:p>
        </w:tc>
        <w:tc>
          <w:tcPr>
            <w:tcW w:w="2835" w:type="dxa"/>
            <w:vMerge w:val="restart"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Учитывать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установленные ограничения использования </w:t>
            </w:r>
            <w:proofErr w:type="gramStart"/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земельных</w:t>
            </w:r>
            <w:proofErr w:type="gramEnd"/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участков и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объектов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особыми</w:t>
            </w:r>
            <w:proofErr w:type="gramEnd"/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условиями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использования территорий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-1м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Предельное количество этажей- 1 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участка- 60 %</w:t>
            </w:r>
          </w:p>
        </w:tc>
      </w:tr>
      <w:tr w:rsidR="00CF36AB" w:rsidRPr="00E87942" w:rsidTr="00CF36AB">
        <w:trPr>
          <w:trHeight w:val="1620"/>
        </w:trPr>
        <w:tc>
          <w:tcPr>
            <w:tcW w:w="1701" w:type="dxa"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Служебные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 гаражи</w:t>
            </w:r>
          </w:p>
        </w:tc>
        <w:tc>
          <w:tcPr>
            <w:tcW w:w="2835" w:type="dxa"/>
            <w:vMerge/>
          </w:tcPr>
          <w:p w:rsidR="00CF36AB" w:rsidRPr="00E87942" w:rsidRDefault="00CF36AB" w:rsidP="00542CDB">
            <w:pPr>
              <w:rPr>
                <w:rFonts w:ascii="Liberation Sans" w:hAnsi="Liberation San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-1м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Предельное количество этажей- 1 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участка- 60 %</w:t>
            </w:r>
          </w:p>
        </w:tc>
      </w:tr>
      <w:tr w:rsidR="00CF36AB" w:rsidRPr="00E87942" w:rsidTr="00CF36AB">
        <w:trPr>
          <w:trHeight w:val="1620"/>
        </w:trPr>
        <w:tc>
          <w:tcPr>
            <w:tcW w:w="1701" w:type="dxa"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Style w:val="FontStyle22"/>
                <w:rFonts w:ascii="Liberation Sans" w:eastAsia="Arial" w:hAnsi="Liberation Sans" w:cs="Liberation Serif"/>
                <w:color w:val="000000" w:themeColor="text1"/>
                <w:sz w:val="20"/>
                <w:szCs w:val="20"/>
              </w:rPr>
              <w:t>Улично-дорожная сеть</w:t>
            </w:r>
          </w:p>
        </w:tc>
        <w:tc>
          <w:tcPr>
            <w:tcW w:w="2835" w:type="dxa"/>
            <w:vMerge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CF36AB" w:rsidRPr="00E87942" w:rsidRDefault="00CF36AB" w:rsidP="00542CDB">
            <w:pPr>
              <w:pStyle w:val="11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данный параметр не подлежит 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установлению 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Предельное количество этажей- 1 </w:t>
            </w:r>
          </w:p>
          <w:p w:rsidR="00CF36AB" w:rsidRPr="00E87942" w:rsidRDefault="00CF36AB" w:rsidP="00542CDB">
            <w:pPr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</w:t>
            </w:r>
            <w:proofErr w:type="gramStart"/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а-</w:t>
            </w:r>
            <w:proofErr w:type="gramEnd"/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 данный </w:t>
            </w:r>
            <w:r w:rsidRPr="00E87942"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параметр не подлежит</w:t>
            </w:r>
            <w:r w:rsidRPr="00E87942"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установлению.</w:t>
            </w:r>
          </w:p>
        </w:tc>
      </w:tr>
      <w:tr w:rsidR="00CF36AB" w:rsidRPr="00E87942" w:rsidTr="00CF36AB">
        <w:trPr>
          <w:trHeight w:val="1620"/>
        </w:trPr>
        <w:tc>
          <w:tcPr>
            <w:tcW w:w="1701" w:type="dxa"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Объекты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дорожного </w:t>
            </w:r>
          </w:p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сервиса</w:t>
            </w:r>
          </w:p>
        </w:tc>
        <w:tc>
          <w:tcPr>
            <w:tcW w:w="2835" w:type="dxa"/>
            <w:vMerge/>
          </w:tcPr>
          <w:p w:rsidR="00CF36AB" w:rsidRPr="00E87942" w:rsidRDefault="00CF36AB" w:rsidP="00542CDB">
            <w:pPr>
              <w:pStyle w:val="110"/>
              <w:widowControl w:val="0"/>
              <w:ind w:left="0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-1м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 xml:space="preserve">Предельное количество этажей- 1 </w:t>
            </w:r>
          </w:p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Максимальный процент застройки в границах земельного участка- 60 %</w:t>
            </w:r>
          </w:p>
        </w:tc>
      </w:tr>
      <w:tr w:rsidR="00CF36AB" w:rsidRPr="00E87942" w:rsidTr="000A2970">
        <w:trPr>
          <w:trHeight w:val="258"/>
        </w:trPr>
        <w:tc>
          <w:tcPr>
            <w:tcW w:w="1701" w:type="dxa"/>
          </w:tcPr>
          <w:p w:rsidR="00CF36AB" w:rsidRPr="00E87942" w:rsidRDefault="00CF36AB" w:rsidP="00542CDB">
            <w:pPr>
              <w:pStyle w:val="a6"/>
              <w:widowControl w:val="0"/>
              <w:spacing w:after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Style w:val="FontStyle22"/>
                <w:rFonts w:ascii="Liberation Sans" w:eastAsia="Arial" w:hAnsi="Liberation Sans" w:cs="Liberation Serif"/>
                <w:color w:val="000000" w:themeColor="text1"/>
                <w:sz w:val="20"/>
                <w:szCs w:val="20"/>
              </w:rPr>
              <w:t xml:space="preserve">Не </w:t>
            </w:r>
            <w:proofErr w:type="gramStart"/>
            <w:r w:rsidRPr="00E87942">
              <w:rPr>
                <w:rStyle w:val="FontStyle22"/>
                <w:rFonts w:ascii="Liberation Sans" w:eastAsia="Arial" w:hAnsi="Liberation Sans" w:cs="Liberation Serif"/>
                <w:color w:val="000000" w:themeColor="text1"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2835" w:type="dxa"/>
          </w:tcPr>
          <w:p w:rsidR="00CF36AB" w:rsidRPr="00E87942" w:rsidRDefault="00CF36AB" w:rsidP="00542CDB">
            <w:pPr>
              <w:pStyle w:val="a6"/>
              <w:widowControl w:val="0"/>
              <w:spacing w:after="0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Style w:val="FontStyle22"/>
                <w:rFonts w:ascii="Liberation Sans" w:eastAsia="Arial" w:hAnsi="Liberation Sans" w:cs="Liberation Serif"/>
                <w:color w:val="000000" w:themeColor="text1"/>
                <w:sz w:val="20"/>
                <w:szCs w:val="20"/>
              </w:rPr>
              <w:t xml:space="preserve">Отсутствуют </w:t>
            </w:r>
          </w:p>
        </w:tc>
        <w:tc>
          <w:tcPr>
            <w:tcW w:w="5387" w:type="dxa"/>
          </w:tcPr>
          <w:p w:rsidR="00CF36AB" w:rsidRPr="00E87942" w:rsidRDefault="00CF36AB" w:rsidP="00542CDB">
            <w:pPr>
              <w:tabs>
                <w:tab w:val="left" w:pos="1440"/>
              </w:tabs>
              <w:jc w:val="both"/>
              <w:rPr>
                <w:rFonts w:ascii="Liberation Sans" w:hAnsi="Liberation Sans" w:cs="Liberation Serif"/>
                <w:color w:val="000000"/>
              </w:rPr>
            </w:pPr>
            <w:r w:rsidRPr="00E87942">
              <w:rPr>
                <w:rFonts w:ascii="Liberation Sans" w:hAnsi="Liberation Sans" w:cs="Liberation Serif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C902E8" w:rsidRDefault="0001409D">
      <w:pPr>
        <w:pStyle w:val="12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 2 года 6 месяцев.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 –                   </w:t>
      </w:r>
      <w:r w:rsidR="00691993">
        <w:rPr>
          <w:rFonts w:ascii="Liberation Sans" w:hAnsi="Liberation Sans"/>
          <w:sz w:val="26"/>
          <w:szCs w:val="26"/>
        </w:rPr>
        <w:t>7 345 947,51</w:t>
      </w:r>
      <w:r>
        <w:rPr>
          <w:rFonts w:ascii="Liberation Sans" w:hAnsi="Liberation Sans"/>
          <w:sz w:val="26"/>
          <w:szCs w:val="26"/>
        </w:rPr>
        <w:t xml:space="preserve"> руб.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(размер ежегодной арендной платы </w:t>
      </w:r>
      <w:r w:rsidR="000A2970">
        <w:rPr>
          <w:rFonts w:ascii="Liberation Sans" w:hAnsi="Liberation Sans"/>
          <w:sz w:val="26"/>
          <w:szCs w:val="26"/>
        </w:rPr>
        <w:t>5</w:t>
      </w:r>
      <w:r>
        <w:rPr>
          <w:rFonts w:ascii="Liberation Sans" w:hAnsi="Liberation Sans"/>
          <w:sz w:val="26"/>
          <w:szCs w:val="26"/>
        </w:rPr>
        <w:t xml:space="preserve"> % от кадастровой стоимости) составляет – </w:t>
      </w:r>
      <w:r w:rsidR="000A2970">
        <w:rPr>
          <w:rFonts w:ascii="Liberation Sans" w:hAnsi="Liberation Sans"/>
          <w:sz w:val="26"/>
          <w:szCs w:val="26"/>
        </w:rPr>
        <w:t>367 297,38</w:t>
      </w:r>
      <w:r>
        <w:rPr>
          <w:rFonts w:ascii="Liberation Sans" w:hAnsi="Liberation Sans"/>
          <w:sz w:val="26"/>
          <w:szCs w:val="26"/>
        </w:rPr>
        <w:t xml:space="preserve"> руб. </w:t>
      </w:r>
    </w:p>
    <w:p w:rsidR="00C902E8" w:rsidRDefault="0001409D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C902E8" w:rsidRDefault="0001409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1</w:t>
      </w:r>
      <w:r w:rsidR="002568BB">
        <w:rPr>
          <w:rFonts w:ascii="Liberation Sans" w:hAnsi="Liberation Sans"/>
          <w:sz w:val="26"/>
          <w:szCs w:val="26"/>
        </w:rPr>
        <w:t>1 018,92</w:t>
      </w:r>
      <w:r>
        <w:rPr>
          <w:rFonts w:ascii="Liberation Sans" w:hAnsi="Liberation Sans"/>
          <w:sz w:val="26"/>
          <w:szCs w:val="26"/>
        </w:rPr>
        <w:t xml:space="preserve"> руб. </w:t>
      </w:r>
    </w:p>
    <w:p w:rsidR="00C902E8" w:rsidRDefault="0001409D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20 % от начальной цены предмета аукциона – </w:t>
      </w:r>
      <w:r w:rsidR="006556D5">
        <w:rPr>
          <w:rFonts w:ascii="Liberation Sans" w:hAnsi="Liberation Sans"/>
          <w:sz w:val="26"/>
          <w:szCs w:val="26"/>
        </w:rPr>
        <w:t>73 459,48</w:t>
      </w:r>
      <w:r>
        <w:rPr>
          <w:rFonts w:ascii="Liberation Sans" w:hAnsi="Liberation Sans"/>
          <w:sz w:val="26"/>
          <w:szCs w:val="26"/>
        </w:rPr>
        <w:t xml:space="preserve"> руб.</w:t>
      </w:r>
    </w:p>
    <w:p w:rsidR="00C902E8" w:rsidRDefault="00C902E8">
      <w:pPr>
        <w:pStyle w:val="TableParagraph"/>
        <w:spacing w:before="4" w:line="240" w:lineRule="auto"/>
        <w:jc w:val="both"/>
        <w:rPr>
          <w:rFonts w:ascii="Liberation Sans" w:hAnsi="Liberation Sans"/>
          <w:sz w:val="26"/>
          <w:szCs w:val="26"/>
        </w:rPr>
      </w:pPr>
    </w:p>
    <w:p w:rsidR="00C902E8" w:rsidRDefault="0001409D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C902E8" w:rsidRDefault="00C902E8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 заявки на участие в торгах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либо представителя Претендента посредством штатного интерфейса в сроки, установленные в извещении.</w:t>
      </w:r>
    </w:p>
    <w:p w:rsidR="00C902E8" w:rsidRDefault="0001409D">
      <w:pPr>
        <w:widowControl w:val="0"/>
        <w:ind w:firstLine="709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Заявка подается путем заполнения ее электронной формы с приложением электронных образов необходимых документов (</w:t>
      </w:r>
      <w:r>
        <w:rPr>
          <w:rFonts w:ascii="Liberation Sans" w:hAnsi="Liberation Sans" w:cs="Liberation Serif"/>
          <w:b/>
          <w:bCs/>
          <w:color w:val="000000"/>
          <w:sz w:val="26"/>
          <w:szCs w:val="26"/>
          <w:u w:val="single"/>
        </w:rPr>
        <w:t>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</w:t>
      </w: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), заверенных электронной подписью претендента либо лица, имеющего право действовать от имени претендента. </w:t>
      </w:r>
    </w:p>
    <w:p w:rsidR="00C902E8" w:rsidRDefault="0001409D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АО «Сбербанк-АСТ» в сети Интернет </w:t>
      </w:r>
      <w:hyperlink r:id="rId11" w:tooltip="https://utp.sberbank-ast.ru/AP/List/BidList" w:history="1">
        <w:r>
          <w:rPr>
            <w:rStyle w:val="af8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C902E8" w:rsidRDefault="0001409D">
      <w:pPr>
        <w:widowControl w:val="0"/>
        <w:ind w:firstLine="709"/>
        <w:contextualSpacing/>
        <w:jc w:val="both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К заявке </w:t>
      </w:r>
      <w:r>
        <w:rPr>
          <w:rFonts w:ascii="Liberation Sans" w:hAnsi="Liberation Sans" w:cs="Liberation Serif"/>
          <w:b/>
          <w:sz w:val="26"/>
          <w:szCs w:val="26"/>
        </w:rPr>
        <w:t>прикладываются следующие файлы документов: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Для физических лиц: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2.  Копию документа, удостоверяющего личность заявителя. 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(*В случае </w:t>
      </w:r>
      <w:proofErr w:type="gramStart"/>
      <w:r>
        <w:rPr>
          <w:rFonts w:ascii="Liberation Sans" w:hAnsi="Liberation Sans" w:cs="Liberation Serif"/>
          <w:sz w:val="26"/>
          <w:szCs w:val="26"/>
        </w:rPr>
        <w:t>представления копии паспорта гражданина Российской Федерации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представляются копии 2-19 страниц паспорта, включая не заполненные); 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3. Документы, подтверждающие внесение задатка.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Для индивидуальных предпринимателей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: 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2.  Копию документа, удостоверяющего личность заявителя. 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(*В случае </w:t>
      </w:r>
      <w:proofErr w:type="gramStart"/>
      <w:r>
        <w:rPr>
          <w:rFonts w:ascii="Liberation Sans" w:hAnsi="Liberation Sans" w:cs="Liberation Serif"/>
          <w:sz w:val="26"/>
          <w:szCs w:val="26"/>
        </w:rPr>
        <w:t>представления копии паспорта гражданина Российской Федерации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представляются копии 2-19 страниц паспорта, включая не заполненные); 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3. Документы, подтверждающие внесение задатка.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Для юридических лиц: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ab/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2. Документы, подтверждающие внесение задатка.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 (</w:t>
      </w:r>
      <w:r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3. Надлежащим образом заверенный перевод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на русский язык документов о государственной регистрации юридического лица в соответствии  с законодательством иностранного государства в случае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, если заявителем является иностранное юридическое лицо.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В случае подачи заявки представителем заявителя предъявляется надлежащим образом оформленный </w:t>
      </w:r>
      <w:r>
        <w:rPr>
          <w:rFonts w:ascii="Liberation Sans" w:hAnsi="Liberation Sans" w:cs="Liberation Serif"/>
          <w:color w:val="000000"/>
          <w:sz w:val="26"/>
          <w:szCs w:val="26"/>
        </w:rPr>
        <w:t>документ, подтверждающий его полномочия (доверенность, договор и т.п.)</w:t>
      </w:r>
      <w:r>
        <w:rPr>
          <w:rFonts w:ascii="Liberation Sans" w:hAnsi="Liberation Sans" w:cs="Liberation Serif"/>
          <w:sz w:val="26"/>
          <w:szCs w:val="26"/>
        </w:rPr>
        <w:t>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а) отсутствия на лицевом счете Претендента достаточной суммы денежных сре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дств в 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азмере задатка;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в) подачи заявки по истечении установленного срока подачи заявок;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г) некорректного заполнения формы заявки, в том числе не заполнения полей, являющихся обязательными для заполнения.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торгов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902E8" w:rsidRDefault="0001409D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C902E8" w:rsidRDefault="0001409D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Представитель Претендента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осуществляет действия в торговой секции в соответствии с функционалом электронной площадки с учетом следующих особенностей: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 в заявке на 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перечисление денежных сре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ачестве задатка на реквизиты Оператора осуществляется представителем Претендента до подачи заявки.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</w:p>
    <w:p w:rsidR="00C902E8" w:rsidRDefault="00C902E8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C902E8" w:rsidRDefault="00C902E8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2" w:tooltip="https://utp.sberbank-ast.ru/AP/List/BidList" w:history="1">
        <w:r>
          <w:rPr>
            <w:rStyle w:val="af8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C902E8" w:rsidRDefault="0001409D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C902E8" w:rsidRDefault="0001409D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C902E8" w:rsidRDefault="0001409D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> 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C902E8" w:rsidRDefault="0001409D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lastRenderedPageBreak/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C902E8" w:rsidRDefault="00C902E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C902E8" w:rsidRDefault="00C902E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торгов,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>, состоит из следующих этапов:</w:t>
      </w:r>
    </w:p>
    <w:p w:rsidR="00C902E8" w:rsidRDefault="0001409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торгов извещения и документации        о торгах  в торговой секции.</w:t>
      </w:r>
    </w:p>
    <w:p w:rsidR="00C902E8" w:rsidRDefault="0001409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торгах.</w:t>
      </w:r>
    </w:p>
    <w:p w:rsidR="00C902E8" w:rsidRDefault="0001409D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Рассмотрение заявок Организатором торгов, определение состава участников, допущенных к торгам, формирование протокола                       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аукционе). 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основании результатов рассмотрения заявок на участие                  в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об определении участников (рассмотрения заявок на участие в аукционе).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не позднее следующего рабочего дня после дня подписания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направляет единственному участнику уведомление с протоколом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 xml:space="preserve">рассмотрения заявок на участие в аукционе) </w:t>
      </w:r>
      <w:r>
        <w:rPr>
          <w:rFonts w:ascii="Liberation Sans" w:hAnsi="Liberation Sans" w:cs="Liberation Serif"/>
          <w:color w:val="000000"/>
          <w:sz w:val="26"/>
          <w:szCs w:val="26"/>
        </w:rPr>
        <w:t>и размещает такой протокол в открытой части торговой секции.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4. Проведение торговой сессии: подача предложений о цене допущенными участниками аукциона посредством штатного функционала в торговой секции.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торгов в фиксированной сумме и не изменяется в течение всего времени подачи предложений о цене.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торговой секции  завершается.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5. Формирование Оператором журнала хода торгов: лучших предложений о цене участников.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6. Подведение итогов Организатором торгов, подписание протокола об итогах (протокола аукциона) в торговой секции Организатором торгов.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Победителем аукциона признается Участник, предложивший наиболее высокую цену договора (лота).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Подведение итогов осуществляется Организатором торгов.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Торги признаются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признании торгов несостоявшимся оформляется протоколом об итогах (протокол аукциона).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:rsidR="00C902E8" w:rsidRDefault="0001409D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аукциона (победитель, единственный участник), уведомление с протоколом об итогах (протокол аукциона);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аукциона;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об итогах (протокол аукциона) (по решению Организатора торгов).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Задаток, внесенный лицом, с которым возможно заключение договора аренды земельного участка, засчитывается в счет арендной платы за него. Задатки, внесенные этими лицами, не заключившими             в установленном порядке договора аренды земельного участка вследствие уклонения от заключения указанных договоров, не возвращаются. 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поручение Оператору о перечислении задатка участника, признанного победителем, или единственного участника;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Организатор торгов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C902E8" w:rsidRDefault="00C902E8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9C13C1" w:rsidRDefault="009C13C1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9C13C1" w:rsidRDefault="009C13C1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C902E8" w:rsidRDefault="0001409D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C902E8" w:rsidRDefault="00C902E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C902E8" w:rsidRDefault="0001409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Департамент имущественных и жилищных отношений Администрации города Новый Уренгой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об итогах (протокола аукциона). </w:t>
      </w:r>
    </w:p>
    <w:p w:rsidR="00C902E8" w:rsidRDefault="0001409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C902E8" w:rsidRDefault="0001409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902E8" w:rsidRDefault="0001409D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Не допускается заключение указанного договора ранее, чем через десять дней со дня размещения информации о результатах аукциона на официальном сайте.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 указанного договора не был им подписан и представлен в Департамент имущественных и жилищных отношений Администрации города Новый Уренгой,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Департамент имущественных и жилищных отношений Администрации города Новый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Уренгой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C902E8" w:rsidRDefault="00C902E8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C902E8" w:rsidRDefault="0001409D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C902E8" w:rsidRDefault="00C902E8">
      <w:pPr>
        <w:ind w:firstLine="720"/>
        <w:contextualSpacing/>
        <w:jc w:val="center"/>
        <w:rPr>
          <w:rFonts w:ascii="Liberation Sans" w:hAnsi="Liberation Sans" w:cs="Liberation Serif"/>
          <w:sz w:val="26"/>
          <w:szCs w:val="26"/>
        </w:rPr>
      </w:pP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13" w:tooltip="http://torgi.gov.ru" w:history="1">
        <w:r>
          <w:rPr>
            <w:rStyle w:val="af8"/>
            <w:rFonts w:ascii="Liberation Sans" w:hAnsi="Liberation Sans" w:cs="Liberation Serif"/>
            <w:color w:val="000000"/>
            <w:sz w:val="26"/>
            <w:szCs w:val="26"/>
          </w:rPr>
          <w:t>http://torgi.gov.ru</w:t>
        </w:r>
      </w:hyperlink>
      <w:r>
        <w:rPr>
          <w:rFonts w:ascii="Liberation Sans" w:hAnsi="Liberation Sans" w:cs="Liberation Serif"/>
          <w:sz w:val="26"/>
          <w:szCs w:val="26"/>
        </w:rPr>
        <w:t>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C902E8" w:rsidRDefault="0001409D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аукциона       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торгов вправе объявить о проведении повторного аукциона 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                    не подписали и не представили в Департамент имущественных  и жилищных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отношений Администрации города Новый Уренгой указанный договор (при наличии указанных лиц). При этом условия повторного аукциона могут быть изменены.</w:t>
      </w:r>
    </w:p>
    <w:p w:rsidR="00C902E8" w:rsidRDefault="0001409D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аукциона, не отраженные                          в настоящем извещении, регулируются действующим законодательством Российской Федерации.</w:t>
      </w:r>
    </w:p>
    <w:p w:rsidR="00C902E8" w:rsidRDefault="00C902E8">
      <w:pPr>
        <w:pStyle w:val="TableParagraph"/>
        <w:spacing w:before="4" w:line="240" w:lineRule="auto"/>
        <w:jc w:val="both"/>
        <w:rPr>
          <w:rFonts w:ascii="Liberation Sans" w:hAnsi="Liberation Sans"/>
          <w:sz w:val="26"/>
          <w:szCs w:val="26"/>
        </w:rPr>
      </w:pPr>
    </w:p>
    <w:p w:rsidR="00C902E8" w:rsidRDefault="00C902E8">
      <w:pPr>
        <w:contextualSpacing/>
        <w:rPr>
          <w:rFonts w:ascii="Liberation Sans" w:hAnsi="Liberation Sans"/>
          <w:sz w:val="26"/>
          <w:szCs w:val="26"/>
        </w:rPr>
      </w:pPr>
    </w:p>
    <w:sectPr w:rsidR="00C902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E8" w:rsidRDefault="0001409D">
      <w:r>
        <w:separator/>
      </w:r>
    </w:p>
  </w:endnote>
  <w:endnote w:type="continuationSeparator" w:id="0">
    <w:p w:rsidR="00C902E8" w:rsidRDefault="0001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E8" w:rsidRDefault="0001409D">
      <w:r>
        <w:separator/>
      </w:r>
    </w:p>
  </w:footnote>
  <w:footnote w:type="continuationSeparator" w:id="0">
    <w:p w:rsidR="00C902E8" w:rsidRDefault="0001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477"/>
    <w:multiLevelType w:val="hybridMultilevel"/>
    <w:tmpl w:val="40A42B8C"/>
    <w:lvl w:ilvl="0" w:tplc="07F22E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1D269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496FB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443D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840C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24139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23807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CD21A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2EA8B3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5F6D13"/>
    <w:multiLevelType w:val="hybridMultilevel"/>
    <w:tmpl w:val="835826E6"/>
    <w:lvl w:ilvl="0" w:tplc="BB125A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99487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4E42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5818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3AD6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ACF6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42C5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A79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462892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7E5B07"/>
    <w:multiLevelType w:val="hybridMultilevel"/>
    <w:tmpl w:val="E44853D4"/>
    <w:lvl w:ilvl="0" w:tplc="68BA33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2C45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87C6E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B6B3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CE46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38A3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FCE97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4635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108D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0B40C8"/>
    <w:multiLevelType w:val="hybridMultilevel"/>
    <w:tmpl w:val="11C8A426"/>
    <w:lvl w:ilvl="0" w:tplc="D6AACD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8B3855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6878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E8C9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DAE3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F6D9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4ACB1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C47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4C023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285875"/>
    <w:multiLevelType w:val="hybridMultilevel"/>
    <w:tmpl w:val="A66ACB20"/>
    <w:lvl w:ilvl="0" w:tplc="44C81B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9CCA3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DC780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C62F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4AB0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7230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4C7F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C854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B85D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D11438"/>
    <w:multiLevelType w:val="hybridMultilevel"/>
    <w:tmpl w:val="BB10E224"/>
    <w:lvl w:ilvl="0" w:tplc="33105F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75E98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3CCC2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9877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98D6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3CCC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B02059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F06C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8DADB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E8"/>
    <w:rsid w:val="00011D56"/>
    <w:rsid w:val="0001409D"/>
    <w:rsid w:val="000A2970"/>
    <w:rsid w:val="000A2EF0"/>
    <w:rsid w:val="000A3CC8"/>
    <w:rsid w:val="000E5E7F"/>
    <w:rsid w:val="000E6122"/>
    <w:rsid w:val="001071DF"/>
    <w:rsid w:val="00131220"/>
    <w:rsid w:val="00181731"/>
    <w:rsid w:val="0021062F"/>
    <w:rsid w:val="002568BB"/>
    <w:rsid w:val="00282A95"/>
    <w:rsid w:val="002850D4"/>
    <w:rsid w:val="002931EE"/>
    <w:rsid w:val="002C1AFB"/>
    <w:rsid w:val="00347345"/>
    <w:rsid w:val="00360E08"/>
    <w:rsid w:val="003849B6"/>
    <w:rsid w:val="0043630E"/>
    <w:rsid w:val="00447638"/>
    <w:rsid w:val="00451F2A"/>
    <w:rsid w:val="00464716"/>
    <w:rsid w:val="00473087"/>
    <w:rsid w:val="00562564"/>
    <w:rsid w:val="005C6A42"/>
    <w:rsid w:val="005D68F0"/>
    <w:rsid w:val="006056C0"/>
    <w:rsid w:val="00637165"/>
    <w:rsid w:val="00650645"/>
    <w:rsid w:val="006556D5"/>
    <w:rsid w:val="00670F68"/>
    <w:rsid w:val="00674183"/>
    <w:rsid w:val="00691993"/>
    <w:rsid w:val="00693DBC"/>
    <w:rsid w:val="006C08FF"/>
    <w:rsid w:val="006C3101"/>
    <w:rsid w:val="00702520"/>
    <w:rsid w:val="0070565E"/>
    <w:rsid w:val="00712DD1"/>
    <w:rsid w:val="00784225"/>
    <w:rsid w:val="007D4EA6"/>
    <w:rsid w:val="00865E69"/>
    <w:rsid w:val="008E0EDC"/>
    <w:rsid w:val="008E7E68"/>
    <w:rsid w:val="00902EDA"/>
    <w:rsid w:val="00911403"/>
    <w:rsid w:val="0091309E"/>
    <w:rsid w:val="0093069F"/>
    <w:rsid w:val="009515C7"/>
    <w:rsid w:val="00951F0A"/>
    <w:rsid w:val="00955219"/>
    <w:rsid w:val="009976A2"/>
    <w:rsid w:val="009C13C1"/>
    <w:rsid w:val="00AB4038"/>
    <w:rsid w:val="00AF1DEC"/>
    <w:rsid w:val="00B65FD5"/>
    <w:rsid w:val="00C24D31"/>
    <w:rsid w:val="00C51C85"/>
    <w:rsid w:val="00C868B7"/>
    <w:rsid w:val="00C902E8"/>
    <w:rsid w:val="00C979A7"/>
    <w:rsid w:val="00CF36AB"/>
    <w:rsid w:val="00D4745F"/>
    <w:rsid w:val="00D52440"/>
    <w:rsid w:val="00D62BC6"/>
    <w:rsid w:val="00D67E1F"/>
    <w:rsid w:val="00D90D38"/>
    <w:rsid w:val="00DE421A"/>
    <w:rsid w:val="00E16F52"/>
    <w:rsid w:val="00E329F5"/>
    <w:rsid w:val="00E84A74"/>
    <w:rsid w:val="00E87942"/>
    <w:rsid w:val="00E9012D"/>
    <w:rsid w:val="00EF05F1"/>
    <w:rsid w:val="00EF0E38"/>
    <w:rsid w:val="00F02871"/>
    <w:rsid w:val="00F1480F"/>
    <w:rsid w:val="00F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12">
    <w:name w:val="Верхний колонтитул1"/>
    <w:basedOn w:val="a"/>
    <w:link w:val="13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1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nhideWhenUsed/>
    <w:rPr>
      <w:color w:val="0000FF"/>
      <w:u w:val="single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1"/>
    <w:qFormat/>
    <w:pPr>
      <w:widowControl w:val="0"/>
    </w:pPr>
    <w:rPr>
      <w:sz w:val="22"/>
      <w:szCs w:val="22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paragraph" w:customStyle="1" w:styleId="210">
    <w:name w:val="Заголовок 21"/>
    <w:basedOn w:val="a"/>
    <w:next w:val="a"/>
    <w:link w:val="24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24">
    <w:name w:val="Заголовок 2 Знак"/>
    <w:basedOn w:val="a0"/>
    <w:link w:val="21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Верхний колонтитул2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32">
    <w:name w:val="Верхний колонтитул3"/>
    <w:basedOn w:val="a"/>
    <w:link w:val="26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6">
    <w:name w:val="Верхний колонтитул Знак2"/>
    <w:basedOn w:val="a0"/>
    <w:link w:val="3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CF36AB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"/>
    <w:rsid w:val="00CF36AB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AP/List/BidL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AP/List/BidLi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AP/List/Bid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0551-6606-4B48-A978-59F25451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15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Соловей Виталий Владимирович (SOLOVEY - SoloveyVV)</cp:lastModifiedBy>
  <cp:revision>160</cp:revision>
  <dcterms:created xsi:type="dcterms:W3CDTF">2022-05-11T11:01:00Z</dcterms:created>
  <dcterms:modified xsi:type="dcterms:W3CDTF">2024-06-20T09:33:00Z</dcterms:modified>
</cp:coreProperties>
</file>