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по вопросу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рассмотрения </w:t>
      </w:r>
      <w:r>
        <w:rPr>
          <w:rFonts w:ascii="Liberation Sans" w:hAnsi="Liberation Sans" w:cs="Liberation Sans"/>
          <w:sz w:val="28"/>
          <w:szCs w:val="28"/>
        </w:rPr>
        <w:t xml:space="preserve">проекта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постановления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о 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сен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и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изменен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документацию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по планировке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тер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тор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 ли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ней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ного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</w:rPr>
        <w:t xml:space="preserve">б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ъек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а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ек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нс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</w:rPr>
        <w:t xml:space="preserve">у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кци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я ав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м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об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</w:rPr>
        <w:t xml:space="preserve">ь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ной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д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ро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ги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по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 у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Таё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ж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</w:rPr>
        <w:t xml:space="preserve">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я,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на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уч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</w:rPr>
        <w:t xml:space="preserve">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с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ке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6"/>
          <w:sz w:val="28"/>
          <w:szCs w:val="28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 у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Кра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няя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до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</w:rPr>
        <w:t xml:space="preserve">у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2"/>
          <w:sz w:val="28"/>
          <w:szCs w:val="28"/>
        </w:rPr>
        <w:t xml:space="preserve">Ю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б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5"/>
          <w:sz w:val="28"/>
          <w:szCs w:val="28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на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</w:rPr>
        <w:t xml:space="preserve">я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.</w:t>
      </w:r>
      <w:r/>
      <w:r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Администрации города Новый Уренгой </w:t>
      </w:r>
      <w:r>
        <w:rPr>
          <w:rFonts w:ascii="Liberation Sans" w:hAnsi="Liberation Sans" w:cs="Liberation Sans"/>
        </w:rPr>
        <w:t xml:space="preserve">от 23.05</w:t>
      </w:r>
      <w:r>
        <w:rPr>
          <w:rFonts w:ascii="Liberation Sans" w:hAnsi="Liberation Sans" w:cs="Liberation Sans"/>
          <w:sz w:val="28"/>
          <w:szCs w:val="28"/>
        </w:rPr>
        <w:t xml:space="preserve">.2024</w:t>
      </w:r>
      <w:r>
        <w:rPr>
          <w:rFonts w:ascii="Liberation Sans" w:hAnsi="Liberation Sans" w:cs="Liberation Sans"/>
          <w:sz w:val="28"/>
          <w:szCs w:val="28"/>
        </w:rPr>
        <w:t xml:space="preserve"> № 269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подлежит рассмотрению проект:</w:t>
      </w:r>
      <w:r>
        <w:rPr>
          <w:rFonts w:ascii="Liberation Sans" w:hAnsi="Liberation Sans" w:cs="Liberation Sans"/>
        </w:rPr>
      </w:r>
      <w:r/>
    </w:p>
    <w:p>
      <w:pPr>
        <w:pStyle w:val="65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проект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постановления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о 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сен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и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изменен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документацию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по планировке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тер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тор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ли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ней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ного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  <w:u w:val="single"/>
        </w:rPr>
        <w:t xml:space="preserve">б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ъек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а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«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ек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  <w:u w:val="single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нс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  <w:u w:val="single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р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  <w:u w:val="single"/>
        </w:rPr>
        <w:t xml:space="preserve">у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кци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я ав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м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об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  <w:u w:val="single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  <w:u w:val="single"/>
        </w:rPr>
        <w:t xml:space="preserve">ь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ной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д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ро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ги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по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у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  <w:u w:val="single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.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2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Таё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ж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  <w:u w:val="single"/>
        </w:rPr>
        <w:t xml:space="preserve">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я,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2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на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уч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с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ке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6"/>
          <w:sz w:val="28"/>
          <w:szCs w:val="28"/>
          <w:u w:val="single"/>
        </w:rPr>
        <w:t xml:space="preserve">о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т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у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.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2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Кра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  <w:u w:val="single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няя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до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у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.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1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-2"/>
          <w:sz w:val="28"/>
          <w:szCs w:val="28"/>
          <w:u w:val="single"/>
        </w:rPr>
        <w:t xml:space="preserve">Ю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б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5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л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4"/>
          <w:sz w:val="28"/>
          <w:szCs w:val="28"/>
          <w:u w:val="single"/>
        </w:rPr>
        <w:t xml:space="preserve">я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i w:val="0"/>
          <w:iCs/>
          <w:color w:val="000000" w:themeColor="text1"/>
          <w:sz w:val="28"/>
          <w:szCs w:val="28"/>
          <w:highlight w:val="none"/>
          <w:u w:val="single"/>
        </w:rPr>
        <w:t xml:space="preserve">.</w:t>
      </w:r>
      <w:r/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24.05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12.06.2024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07.06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(3 этаж)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проектов проходят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03.06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10.06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экспозициям проектов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проектов,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книгах (журналах) учета посетителей экспозиций проектов, подлежащих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Проекты, подлежащие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муниципального образования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79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27</cp:revision>
  <dcterms:created xsi:type="dcterms:W3CDTF">2022-05-11T09:16:00Z</dcterms:created>
  <dcterms:modified xsi:type="dcterms:W3CDTF">2024-05-23T12:54:34Z</dcterms:modified>
</cp:coreProperties>
</file>