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3</w:t>
      </w:r>
      <w:r/>
    </w:p>
    <w:p>
      <w:pPr>
        <w:ind w:left="5103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ind w:left="5103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0" w:right="0" w:firstLine="0"/>
        <w:spacing w:before="0" w:after="0"/>
        <w:rPr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u w:val="none"/>
        </w:rPr>
        <w:t xml:space="preserve">                                                                             </w:t>
      </w:r>
      <w:r>
        <w:rPr>
          <w:rFonts w:ascii="Liberation Sans" w:hAnsi="Liberation Sans" w:eastAsia="Liberation Sans" w:cs="Liberation Sans"/>
          <w:color w:val="000000"/>
          <w:sz w:val="24"/>
          <w:u w:val="single"/>
        </w:rPr>
        <w:t xml:space="preserve">от  27.04.2024 № 295</w:t>
      </w:r>
      <w:r>
        <w:rPr>
          <w:u w:val="single"/>
        </w:rPr>
      </w:r>
    </w:p>
    <w:p>
      <w:pPr>
        <w:ind w:left="5103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</w: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ДОГОВОР № ___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движимого имущества</w:t>
      </w:r>
      <w:r/>
    </w:p>
    <w:p>
      <w:pPr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                                                                     «____»_________2024 г.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Продавец, в лице ____________________, д</w:t>
      </w:r>
      <w:r>
        <w:rPr>
          <w:rFonts w:ascii="Liberation Sans" w:hAnsi="Liberation Sans"/>
        </w:rPr>
        <w:t xml:space="preserve">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 xml:space="preserve">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)        в дальнейшем Покупат</w:t>
      </w:r>
      <w:r>
        <w:rPr>
          <w:rFonts w:ascii="Liberation Sans" w:hAnsi="Liberation Sans"/>
        </w:rPr>
        <w:t xml:space="preserve">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 xml:space="preserve">08.12.2023 № </w:t>
      </w:r>
      <w:r>
        <w:rPr>
          <w:rFonts w:ascii="Liberation Sans" w:hAnsi="Liberation Sans"/>
          <w:color w:val="000000" w:themeColor="text1"/>
        </w:rPr>
        <w:t xml:space="preserve">576 «Об утверждении</w:t>
      </w:r>
      <w:r>
        <w:rPr>
          <w:rFonts w:ascii="Liberation Sans" w:hAnsi="Liberation Sans"/>
          <w:color w:val="000000" w:themeColor="text1"/>
        </w:rPr>
        <w:t xml:space="preserve"> условий приват</w:t>
      </w:r>
      <w:r>
        <w:rPr>
          <w:rFonts w:ascii="Liberation Sans" w:hAnsi="Liberation Sans"/>
          <w:color w:val="000000" w:themeColor="text1"/>
        </w:rPr>
        <w:t xml:space="preserve">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  <w:r/>
    </w:p>
    <w:p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</w:r>
      <w:r/>
    </w:p>
    <w:p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 xml:space="preserve">1. Предмет Договора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1.1. Продавец обязуется передать в собственность Покупателя  муниципальное движимое</w:t>
      </w:r>
      <w:r>
        <w:rPr>
          <w:rFonts w:ascii="Liberation Sans" w:hAnsi="Liberation Sans"/>
        </w:rPr>
        <w:t xml:space="preserve">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транспортного средства: ТС 29622</w:t>
      </w:r>
      <w:r>
        <w:rPr>
          <w:rFonts w:ascii="Liberation Sans" w:hAnsi="Liberation Sans"/>
          <w:lang w:val="en-US"/>
        </w:rPr>
        <w:t xml:space="preserve">D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Идентификационный номер (VIN): </w:t>
      </w:r>
      <w:r>
        <w:rPr>
          <w:rFonts w:ascii="Liberation Sans" w:hAnsi="Liberation Sans" w:cs="Liberation Serif"/>
          <w:lang w:bidi="hi-IN"/>
        </w:rPr>
        <w:t xml:space="preserve">Х8929622D72AD2047.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</w:t>
      </w:r>
      <w:r>
        <w:rPr>
          <w:rFonts w:ascii="Liberation Sans" w:hAnsi="Liberation Sans"/>
        </w:rPr>
        <w:t xml:space="preserve">регистрационный номер: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Тип транспортного средства: автомобиль-лаборатория.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Категория транспортного средства: С.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Год выпуска: 2007.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кВт/</w:t>
      </w:r>
      <w:r>
        <w:rPr>
          <w:rFonts w:ascii="Liberation Sans" w:hAnsi="Liberation Sans"/>
        </w:rPr>
        <w:t xml:space="preserve">л</w:t>
      </w:r>
      <w:r>
        <w:rPr>
          <w:rFonts w:ascii="Liberation Sans" w:hAnsi="Liberation Sans"/>
        </w:rPr>
        <w:t xml:space="preserve">. с: 95.6/130 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кузова: белый.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Модель и номер двигателя: Д-245.9Е2 202602.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Номер шасси (рамы):</w:t>
      </w:r>
      <w:r>
        <w:rPr>
          <w:rFonts w:ascii="Liberation Sans" w:hAnsi="Liberation Sans"/>
        </w:rPr>
        <w:t xml:space="preserve"> 5301Р1 6 0081134.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Номер кузова: 5301СС60048028.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регистрации, серия, номер, дата выдачи, кем выдан: 89 ХУ № 283265, ГИБДД РЭО ГИБДД ОМВД России по г. Новому Уренгою, 09.06.2012.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(электронный паспорт) транспортного средства, серия, н</w:t>
      </w:r>
      <w:r>
        <w:rPr>
          <w:rFonts w:ascii="Liberation Sans" w:hAnsi="Liberation Sans"/>
        </w:rPr>
        <w:t xml:space="preserve">омер, дата выдачи/создания, кем </w:t>
      </w:r>
      <w:r>
        <w:rPr>
          <w:rFonts w:ascii="Liberation Sans" w:hAnsi="Liberation Sans"/>
        </w:rPr>
        <w:t xml:space="preserve">выдан</w:t>
      </w:r>
      <w:r>
        <w:rPr>
          <w:rFonts w:ascii="Liberation Sans" w:hAnsi="Liberation Sans"/>
        </w:rPr>
        <w:t xml:space="preserve">/оформлен: 50 </w:t>
      </w:r>
      <w:r>
        <w:rPr>
          <w:rFonts w:ascii="Liberation Sans" w:hAnsi="Liberation Sans"/>
          <w:lang w:val="en-US"/>
        </w:rPr>
        <w:t xml:space="preserve">ME</w:t>
      </w:r>
      <w:r>
        <w:rPr>
          <w:rFonts w:ascii="Liberation Sans" w:hAnsi="Liberation Sans"/>
        </w:rPr>
        <w:t xml:space="preserve"> 418201, ЗАО «НТЦ </w:t>
      </w:r>
      <w:r>
        <w:rPr>
          <w:rFonts w:ascii="Liberation Sans" w:hAnsi="Liberation Sans"/>
        </w:rPr>
        <w:t xml:space="preserve">Экспертцентр</w:t>
      </w:r>
      <w:r>
        <w:rPr>
          <w:rFonts w:ascii="Liberation Sans" w:hAnsi="Liberation Sans"/>
        </w:rPr>
        <w:t xml:space="preserve">», 18.04.2007.</w:t>
      </w:r>
      <w:r/>
    </w:p>
    <w:p>
      <w:pPr>
        <w:pStyle w:val="888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</w:t>
      </w:r>
      <w:r>
        <w:rPr>
          <w:rFonts w:ascii="Liberation Sans" w:hAnsi="Liberation Sans"/>
          <w:b w:val="0"/>
          <w:sz w:val="24"/>
          <w:szCs w:val="24"/>
        </w:rPr>
        <w:t xml:space="preserve">ретьих лиц.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 </w:t>
      </w:r>
      <w:r>
        <w:rPr>
          <w:rFonts w:ascii="Liberation Sans" w:hAnsi="Liberation Sans"/>
        </w:rPr>
        <w:t xml:space="preserve">С этого момента на Покупателя переходит риск случайной гибели или повреждения транспортного средства.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1.4. До заключения настоящего Договора Покупатель осмотрел приобретаемое транспортное средство и претензий к Продавцу в отношении его качества и состояния</w:t>
      </w:r>
      <w:r>
        <w:rPr>
          <w:rFonts w:ascii="Liberation Sans" w:hAnsi="Liberation Sans"/>
        </w:rPr>
        <w:t xml:space="preserve"> не имеет.</w:t>
      </w:r>
      <w:r/>
    </w:p>
    <w:p>
      <w:pPr>
        <w:pStyle w:val="910"/>
        <w:ind w:firstLine="709"/>
        <w:tabs>
          <w:tab w:val="left" w:pos="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постановке на учет транспортного средства в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 xml:space="preserve">в полном объеме возлагаются на Покупателя.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Покупатель не вправе до перехода к нему права собственности на транспортное средство отчуждать его или распоряжаться им иным способом бе</w:t>
      </w:r>
      <w:r>
        <w:rPr>
          <w:rFonts w:ascii="Liberation Sans" w:hAnsi="Liberation Sans"/>
        </w:rPr>
        <w:t xml:space="preserve">з письменного разрешения Продавца.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2. Цена Договора, порядок оплаты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</w:t>
      </w:r>
      <w:r>
        <w:rPr>
          <w:rFonts w:ascii="Liberation Sans" w:hAnsi="Liberation Sans"/>
        </w:rPr>
        <w:t xml:space="preserve">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 xml:space="preserve">рублей, в том числе НДС (20%).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Порядок уплаты НДС определяется в соответствии с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2.2. Согласно ст. 161 Налогового кодекса Российской Федерации (№ 117-ФЗ от 05.08.2000) Пок</w:t>
      </w:r>
      <w:r>
        <w:rPr>
          <w:rFonts w:ascii="Liberation Sans" w:hAnsi="Liberation Sans"/>
        </w:rPr>
        <w:t xml:space="preserve">упатель обязан самостоятельно уплатить</w:t>
      </w:r>
      <w:r>
        <w:rPr>
          <w:rStyle w:val="893"/>
          <w:rFonts w:ascii="Liberation Sans" w:hAnsi="Liberation Sans"/>
        </w:rPr>
        <w:footnoteReference w:id="2"/>
      </w:r>
      <w:r>
        <w:rPr>
          <w:rFonts w:ascii="Liberation Sans" w:hAnsi="Liberation Sans"/>
        </w:rPr>
        <w:t xml:space="preserve"> сумму налога за объект движимого имущества в размере </w:t>
      </w:r>
      <w:r>
        <w:rPr>
          <w:rFonts w:ascii="Liberation Sans" w:hAnsi="Liberation Sans"/>
        </w:rPr>
        <w:t xml:space="preserve">___________рублей</w:t>
      </w:r>
      <w:r>
        <w:rPr>
          <w:rFonts w:ascii="Liberation Sans" w:hAnsi="Liberation Sans"/>
        </w:rPr>
        <w:t xml:space="preserve">. 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2.3. Покупатель производит оплату стоимости имущества за вычетом суммы задатка, суммы НДС, что составляет ____________________ рублей.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2.4. Опл</w:t>
      </w:r>
      <w:r>
        <w:rPr>
          <w:rFonts w:ascii="Liberation Sans" w:hAnsi="Liberation Sans"/>
        </w:rPr>
        <w:t xml:space="preserve">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 xml:space="preserve">Реквизиты для оплаты имущества:</w:t>
      </w:r>
      <w:r>
        <w:rPr>
          <w:rFonts w:ascii="Liberation Sans" w:hAnsi="Liberation Sans"/>
        </w:rPr>
        <w:t xml:space="preserve">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 xml:space="preserve">Получатель: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ИНН 8904013329  КПП 890401001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УФК по ЯНАО (Де</w:t>
      </w:r>
      <w:r>
        <w:rPr>
          <w:rFonts w:ascii="Liberation Sans" w:hAnsi="Liberation Sans"/>
        </w:rPr>
        <w:t xml:space="preserve">партамент имущественных и жилищных отношений)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Банк получателя: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</w:t>
      </w:r>
      <w:r>
        <w:rPr>
          <w:rFonts w:ascii="Liberation Sans" w:hAnsi="Liberation Sans"/>
        </w:rPr>
        <w:t xml:space="preserve">г</w:t>
      </w:r>
      <w:r>
        <w:rPr>
          <w:rFonts w:ascii="Liberation Sans" w:hAnsi="Liberation Sans"/>
        </w:rPr>
        <w:t xml:space="preserve">. Салехард/УФК по Ямало-Ненецкому автономному округу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БИК 007182108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Единый казначейский счет 40102810145370000008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ОКТМО  71956000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 xml:space="preserve"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  <w:r/>
    </w:p>
    <w:p>
      <w:pPr>
        <w:ind w:firstLine="709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90"/>
        <w:jc w:val="center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3. Обязанности сторон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 Продавец обязуется: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r>
        <w:rPr>
          <w:rFonts w:ascii="Liberation Sans" w:hAnsi="Liberation Sans"/>
          <w:sz w:val="24"/>
          <w:szCs w:val="24"/>
        </w:rPr>
        <w:t xml:space="preserve">пп</w:t>
      </w:r>
      <w:r>
        <w:rPr>
          <w:rFonts w:ascii="Liberation Sans" w:hAnsi="Liberation Sans"/>
          <w:sz w:val="24"/>
          <w:szCs w:val="24"/>
        </w:rPr>
        <w:t xml:space="preserve">. 2.3, 2.4 Договора.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 Покупатель обязуется: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r>
        <w:rPr>
          <w:rFonts w:ascii="Liberation Sans" w:hAnsi="Liberation Sans"/>
          <w:sz w:val="24"/>
          <w:szCs w:val="24"/>
        </w:rPr>
        <w:t xml:space="preserve">Оплатит</w:t>
      </w:r>
      <w:r>
        <w:rPr>
          <w:rFonts w:ascii="Liberation Sans" w:hAnsi="Liberation Sans"/>
          <w:sz w:val="24"/>
          <w:szCs w:val="24"/>
        </w:rPr>
        <w:t xml:space="preserve">ь стоимость имущества</w:t>
      </w:r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3.2.2. Принять от Продавца</w:t>
      </w:r>
      <w:r>
        <w:rPr>
          <w:rFonts w:ascii="Liberation Sans" w:hAnsi="Liberation Sans"/>
          <w:sz w:val="24"/>
          <w:szCs w:val="24"/>
        </w:rPr>
        <w:t xml:space="preserve"> имущество в месте его нахождения по акту приема-передачи, указанному в п. 3.1.1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</w:t>
      </w:r>
      <w:r>
        <w:rPr>
          <w:rFonts w:ascii="Liberation Sans" w:hAnsi="Liberation Sans"/>
        </w:rPr>
        <w:t xml:space="preserve">ента подписания акта приема-передачи муниципального движимого имущества, являющегося неотъемлемой частью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4. Ответственность сторон</w:t>
      </w:r>
      <w:r/>
    </w:p>
    <w:p>
      <w:pPr>
        <w:ind w:firstLine="720"/>
        <w:jc w:val="both"/>
        <w:rPr>
          <w:rFonts w:ascii="Liberation Sans" w:hAnsi="Liberation Sans" w:cs="PT Astra Serif" w:eastAsiaTheme="minorHAnsi"/>
          <w:lang w:eastAsia="en-US"/>
        </w:rPr>
      </w:pPr>
      <w:r>
        <w:rPr>
          <w:rFonts w:ascii="Liberation Sans" w:hAnsi="Liberation Sans"/>
        </w:rPr>
        <w:t xml:space="preserve">4.1</w:t>
      </w:r>
      <w:r>
        <w:rPr>
          <w:rFonts w:ascii="Liberation Sans" w:hAnsi="Liberation Sans"/>
        </w:rPr>
        <w:t xml:space="preserve">. Не внесение Покупателем оплаты имущества в полном размере в течение 30 рабочих дней со </w:t>
      </w:r>
      <w:r>
        <w:rPr>
          <w:rFonts w:ascii="Liberation Sans" w:hAnsi="Liberation Sans"/>
        </w:rPr>
        <w:t xml:space="preserve">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hAnsi="Liberation Sans" w:cs="PT Astra Serif" w:eastAsiaTheme="minorHAnsi"/>
          <w:lang w:eastAsia="en-US"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 w:cs="PT Astra Serif" w:eastAsiaTheme="minorHAnsi"/>
          <w:lang w:eastAsia="en-US"/>
        </w:rPr>
        <w:t xml:space="preserve">Продавец вправе направить Покупателю письменное уведомление, </w:t>
      </w:r>
      <w:r>
        <w:rPr>
          <w:rFonts w:ascii="Liberation Sans" w:hAnsi="Liberation Sans" w:cs="PT Astra Serif" w:eastAsiaTheme="minorHAnsi"/>
          <w:lang w:eastAsia="en-US"/>
        </w:rPr>
        <w:t xml:space="preserve">с даты направления</w:t>
      </w:r>
      <w:r>
        <w:rPr>
          <w:rFonts w:ascii="Liberation Sans" w:hAnsi="Liberation Sans" w:cs="PT Astra Serif" w:eastAsiaTheme="minorHAnsi"/>
          <w:lang w:eastAsia="en-US"/>
        </w:rPr>
        <w:t xml:space="preserve"> которого Договор считается  расторгнутым. 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  <w:r/>
    </w:p>
    <w:p>
      <w:pPr>
        <w:pStyle w:val="888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В случае если Покупатель не обе</w:t>
      </w:r>
      <w:r>
        <w:rPr>
          <w:rFonts w:ascii="Liberation Sans" w:hAnsi="Liberation Sans"/>
          <w:b w:val="0"/>
          <w:sz w:val="24"/>
          <w:szCs w:val="24"/>
        </w:rPr>
        <w:t xml:space="preserve">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4.2</w:t>
      </w:r>
      <w:r>
        <w:rPr>
          <w:rFonts w:ascii="Liberation Sans" w:hAnsi="Liberation Sans"/>
        </w:rPr>
        <w:t xml:space="preserve">. В случае расторжения Договора в порядке п. 4.2 настоящего Договора задаток, указанный в </w:t>
      </w:r>
      <w:r>
        <w:rPr>
          <w:rFonts w:ascii="Liberation Sans" w:hAnsi="Liberation Sans"/>
        </w:rPr>
        <w:t xml:space="preserve">п</w:t>
      </w:r>
      <w:r>
        <w:rPr>
          <w:rFonts w:ascii="Liberation Sans" w:hAnsi="Liberation Sans"/>
        </w:rPr>
        <w:t xml:space="preserve"> 2.</w:t>
      </w:r>
      <w:r>
        <w:rPr>
          <w:rFonts w:ascii="Liberation Sans" w:hAnsi="Liberation Sans"/>
        </w:rPr>
        <w:t xml:space="preserve">2 Договора Покупателю не возвращается.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4.3</w:t>
      </w:r>
      <w:r>
        <w:rPr>
          <w:rFonts w:ascii="Liberation Sans" w:hAnsi="Liberation Sans"/>
        </w:rPr>
        <w:t xml:space="preserve">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4.4</w:t>
      </w:r>
      <w:r>
        <w:rPr>
          <w:rFonts w:ascii="Liberation Sans" w:hAnsi="Liberation Sans"/>
        </w:rPr>
        <w:t xml:space="preserve">. Стороны освобождаются от </w:t>
      </w:r>
      <w:r>
        <w:rPr>
          <w:rFonts w:ascii="Liberation Sans" w:hAnsi="Liberation Sans"/>
        </w:rPr>
        <w:t xml:space="preserve">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Сторона, для которой создалась невозможно</w:t>
      </w:r>
      <w:r>
        <w:rPr>
          <w:rFonts w:ascii="Liberation Sans" w:hAnsi="Liberation Sans"/>
        </w:rPr>
        <w:t xml:space="preserve">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После прекращения действия обстоятельств н</w:t>
      </w:r>
      <w:r>
        <w:rPr>
          <w:rFonts w:ascii="Liberation Sans" w:hAnsi="Liberation Sans"/>
        </w:rPr>
        <w:t xml:space="preserve">епреодолимой силы, сторона обязана уведомить об этом другую сторону в письменной форме в течение 5 (пяти) календарных дней.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4.5</w:t>
      </w:r>
      <w:r>
        <w:rPr>
          <w:rFonts w:ascii="Liberation Sans" w:hAnsi="Liberation Sans"/>
        </w:rPr>
        <w:t xml:space="preserve">. Покупатель обязуется в течение 10 дней со дня подписания настоящего Договора и акта приема-передачи осуществить регистрацию тра</w:t>
      </w:r>
      <w:r>
        <w:rPr>
          <w:rFonts w:ascii="Liberation Sans" w:hAnsi="Liberation Sans"/>
        </w:rPr>
        <w:t xml:space="preserve">нспортного средства в ГИБДД.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4.6</w:t>
      </w:r>
      <w:r>
        <w:rPr>
          <w:rFonts w:ascii="Liberation Sans" w:hAnsi="Liberation Sans"/>
        </w:rPr>
        <w:t xml:space="preserve">. В случае если в течение 10 дней Покупатель не осуществил регистрацию транспортного средства в соответствии с пунктом 4.6. настоящего Договора, Продавец направляет заявление о прекращении государственного учета транспортно</w:t>
      </w:r>
      <w:r>
        <w:rPr>
          <w:rFonts w:ascii="Liberation Sans" w:hAnsi="Liberation Sans"/>
        </w:rPr>
        <w:t xml:space="preserve">го средства в ГИБДД.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5. Заключительные положения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5.1. Настоящий Договор вступает в силу с момента его подписания.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5.2. Во всем остальном, что не предусмотрено настоящим Договором, стороны руководствуются действующим законодательством Российской Федерации</w:t>
      </w:r>
      <w:r>
        <w:rPr>
          <w:rFonts w:ascii="Liberation Sans" w:hAnsi="Liberation Sans"/>
        </w:rPr>
        <w:t xml:space="preserve">.</w:t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5.4. Настоящий Договор составлен в 2-х экземплярах, имеющих одинаковую юридическую силу, по одному для ка</w:t>
      </w:r>
      <w:r>
        <w:rPr>
          <w:rFonts w:ascii="Liberation Sans" w:hAnsi="Liberation Sans"/>
          <w:sz w:val="24"/>
          <w:szCs w:val="24"/>
        </w:rPr>
        <w:t xml:space="preserve">ждой из сторон.</w:t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/>
      <w:bookmarkStart w:id="0" w:name="_GoBack"/>
      <w:r/>
      <w:bookmarkEnd w:id="0"/>
      <w:r/>
      <w:r/>
    </w:p>
    <w:p>
      <w:pPr>
        <w:pStyle w:val="890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6. Юридические адреса и подписи сторон:</w:t>
      </w:r>
      <w:r/>
    </w:p>
    <w:p>
      <w:pPr>
        <w:ind w:right="-5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Продавец</w:t>
            </w:r>
            <w:r/>
          </w:p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</w:t>
            </w:r>
            <w:r>
              <w:rPr>
                <w:rFonts w:ascii="Liberation Sans" w:hAnsi="Liberation Sans" w:cs="Times New Roman"/>
              </w:rPr>
              <w:t xml:space="preserve">Администрации </w:t>
            </w:r>
            <w:r>
              <w:rPr>
                <w:rFonts w:ascii="Liberation Sans" w:hAnsi="Liberation Sans" w:cs="Times New Roman"/>
              </w:rPr>
              <w:br/>
              <w:t xml:space="preserve">города Новый Уренгой</w:t>
            </w:r>
            <w:r/>
          </w:p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Покупатель</w:t>
            </w:r>
            <w:r/>
          </w:p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__________________________</w:t>
            </w:r>
            <w:r/>
          </w:p>
        </w:tc>
      </w:tr>
      <w:tr>
        <w:trPr>
          <w:trHeight w:val="2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</w:r>
            <w:r>
              <w:rPr>
                <w:rFonts w:ascii="Liberation Sans" w:hAnsi="Liberation Sans"/>
              </w:rPr>
              <w:t xml:space="preserve">пр. Ленинградский, д. 5Б</w:t>
            </w:r>
            <w:r/>
          </w:p>
          <w:p>
            <w:pPr>
              <w:pStyle w:val="901"/>
              <w:jc w:val="center"/>
              <w:spacing w:after="0" w:line="240" w:lineRule="auto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 xml:space="preserve">(3494) 93-19-20, 93-19-26</w:t>
            </w:r>
            <w:r/>
          </w:p>
          <w:p>
            <w:pPr>
              <w:pStyle w:val="901"/>
              <w:jc w:val="center"/>
              <w:spacing w:after="0" w:line="240" w:lineRule="auto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12" w:tooltip="mailto:dijo@nur.yanao.ru" w:history="1">
              <w:r>
                <w:rPr>
                  <w:rStyle w:val="900"/>
                  <w:rFonts w:ascii="Liberation Sans" w:hAnsi="Liberation Sans"/>
                  <w:szCs w:val="24"/>
                  <w:lang w:val="en-US"/>
                </w:rPr>
                <w:t xml:space="preserve">dijo@nur.yanao.ru</w:t>
              </w:r>
            </w:hyperlink>
            <w:r/>
            <w:r/>
          </w:p>
          <w:p>
            <w:pPr>
              <w:pStyle w:val="901"/>
              <w:jc w:val="center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ИНН/КПП 8904013329/890401001</w:t>
            </w:r>
            <w:r/>
          </w:p>
          <w:p>
            <w:pPr>
              <w:pStyle w:val="901"/>
              <w:jc w:val="center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ОГРН 1028900625302</w:t>
            </w:r>
            <w:r/>
          </w:p>
          <w:p>
            <w:pPr>
              <w:ind w:right="-57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bottom"/>
            <w:textDirection w:val="lrTb"/>
            <w:noWrap w:val="false"/>
          </w:tcPr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 xml:space="preserve">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 xml:space="preserve">_________________________</w:t>
            </w:r>
            <w:r/>
          </w:p>
        </w:tc>
      </w:tr>
    </w:tbl>
    <w:p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</w:rPr>
        <w:t xml:space="preserve">Приложение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  <w:r/>
    </w:p>
    <w:p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муниципального движимого имущества</w:t>
      </w:r>
      <w:r>
        <w:rPr>
          <w:rFonts w:ascii="Liberation Sans" w:hAnsi="Liberation Sans"/>
        </w:rPr>
        <w:tab/>
      </w:r>
      <w:r/>
    </w:p>
    <w:p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__________ № ________</w:t>
      </w:r>
      <w:r/>
    </w:p>
    <w:p>
      <w:pPr>
        <w:pStyle w:val="886"/>
        <w:jc w:val="both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886"/>
        <w:jc w:val="both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886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 xml:space="preserve">АКТ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приема-передачи муниципального движимого имущества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 xml:space="preserve">                       «___» _______2024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 xml:space="preserve"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</w:t>
      </w:r>
      <w:r>
        <w:rPr>
          <w:rFonts w:ascii="Liberation Sans" w:hAnsi="Liberation Sans"/>
        </w:rPr>
        <w:t xml:space="preserve">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</w:t>
      </w:r>
      <w:r>
        <w:rPr>
          <w:rFonts w:ascii="Liberation Sans" w:hAnsi="Liberation Sans"/>
        </w:rPr>
        <w:t xml:space="preserve">ием Администрации города Новый Уренгой от 08.12.2023</w:t>
      </w:r>
      <w:r>
        <w:rPr>
          <w:rFonts w:ascii="Liberation Sans" w:hAnsi="Liberation Sans"/>
          <w:bCs/>
        </w:rPr>
        <w:t xml:space="preserve"> № 576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  <w:r/>
    </w:p>
    <w:p>
      <w:pPr>
        <w:pStyle w:val="888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транспортного средства: ТС 29622</w:t>
      </w:r>
      <w:r>
        <w:rPr>
          <w:rFonts w:ascii="Liberation Sans" w:hAnsi="Liberation Sans"/>
          <w:lang w:val="en-US"/>
        </w:rPr>
        <w:t xml:space="preserve">D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Идентификационный номер (VIN): </w:t>
      </w:r>
      <w:r>
        <w:rPr>
          <w:rFonts w:ascii="Liberation Sans" w:hAnsi="Liberation Sans" w:cs="Liberation Serif"/>
          <w:lang w:bidi="hi-IN"/>
        </w:rPr>
        <w:t xml:space="preserve">Х8929622D72AD2047.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номер: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Тип транспортного средства: автомобиль-лаборатория.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Категория транспортного средства: С.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Год выпуска: 2007.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кВт/</w:t>
      </w:r>
      <w:r>
        <w:rPr>
          <w:rFonts w:ascii="Liberation Sans" w:hAnsi="Liberation Sans"/>
        </w:rPr>
        <w:t xml:space="preserve">л</w:t>
      </w:r>
      <w:r>
        <w:rPr>
          <w:rFonts w:ascii="Liberation Sans" w:hAnsi="Liberation Sans"/>
        </w:rPr>
        <w:t xml:space="preserve">. с: 95.6/130 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кузова: белый.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Модель и номер двигателя: Д-245.9Е2 202602.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Номер шасси (рамы): 5301Р1 6 0081134.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Номе</w:t>
      </w:r>
      <w:r>
        <w:rPr>
          <w:rFonts w:ascii="Liberation Sans" w:hAnsi="Liberation Sans"/>
        </w:rPr>
        <w:t xml:space="preserve">р кузова: 5301СС60048028.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регистрации, серия, номер, дата выдачи, кем выдан: 89 ХУ № 283265, ГИБДД РЭО ГИБДД ОМВД России по г. Новому Уренгою, 09.06.2012.</w:t>
      </w:r>
      <w:r/>
    </w:p>
    <w:p>
      <w:pPr>
        <w:pStyle w:val="888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Паспорт (электронный паспорт) транспортного средства, серия, номер, дата выдачи/созда</w:t>
      </w:r>
      <w:r>
        <w:rPr>
          <w:rFonts w:ascii="Liberation Sans" w:hAnsi="Liberation Sans"/>
          <w:b w:val="0"/>
          <w:sz w:val="24"/>
          <w:szCs w:val="24"/>
        </w:rPr>
        <w:t xml:space="preserve">ния, кем </w:t>
      </w:r>
      <w:r>
        <w:rPr>
          <w:rFonts w:ascii="Liberation Sans" w:hAnsi="Liberation Sans"/>
          <w:b w:val="0"/>
          <w:sz w:val="24"/>
          <w:szCs w:val="24"/>
        </w:rPr>
        <w:t xml:space="preserve">выдан</w:t>
      </w:r>
      <w:r>
        <w:rPr>
          <w:rFonts w:ascii="Liberation Sans" w:hAnsi="Liberation Sans"/>
          <w:b w:val="0"/>
          <w:sz w:val="24"/>
          <w:szCs w:val="24"/>
        </w:rPr>
        <w:t xml:space="preserve">/оформлен: 50 </w:t>
      </w:r>
      <w:r>
        <w:rPr>
          <w:rFonts w:ascii="Liberation Sans" w:hAnsi="Liberation Sans"/>
          <w:b w:val="0"/>
          <w:sz w:val="24"/>
          <w:szCs w:val="24"/>
          <w:lang w:val="en-US"/>
        </w:rPr>
        <w:t xml:space="preserve">ME</w:t>
      </w:r>
      <w:r>
        <w:rPr>
          <w:rFonts w:ascii="Liberation Sans" w:hAnsi="Liberation Sans"/>
          <w:b w:val="0"/>
          <w:sz w:val="24"/>
          <w:szCs w:val="24"/>
        </w:rPr>
        <w:t xml:space="preserve"> 418201, ЗАО «НТЦ </w:t>
      </w:r>
      <w:r>
        <w:rPr>
          <w:rFonts w:ascii="Liberation Sans" w:hAnsi="Liberation Sans"/>
          <w:b w:val="0"/>
          <w:sz w:val="24"/>
          <w:szCs w:val="24"/>
        </w:rPr>
        <w:t xml:space="preserve">Экспертцентр</w:t>
      </w:r>
      <w:r>
        <w:rPr>
          <w:rFonts w:ascii="Liberation Sans" w:hAnsi="Liberation Sans"/>
          <w:b w:val="0"/>
          <w:sz w:val="24"/>
          <w:szCs w:val="24"/>
        </w:rPr>
        <w:t xml:space="preserve">», 18.04.2007.</w:t>
      </w:r>
      <w:r/>
    </w:p>
    <w:p>
      <w:pPr>
        <w:pStyle w:val="888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  <w:r/>
    </w:p>
    <w:p>
      <w:pPr>
        <w:pStyle w:val="88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 xml:space="preserve">3.  Настоящий акт составлен в двух экзе</w:t>
      </w:r>
      <w:r>
        <w:rPr>
          <w:rFonts w:ascii="Liberation Sans" w:hAnsi="Liberation Sans"/>
          <w:b w:val="0"/>
          <w:sz w:val="24"/>
          <w:szCs w:val="24"/>
        </w:rPr>
        <w:t xml:space="preserve">мплярах.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Продавец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tabs>
                <w:tab w:val="left" w:pos="660" w:leader="none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Покупатель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 __________</w:t>
            </w:r>
            <w:r/>
          </w:p>
        </w:tc>
      </w:tr>
    </w:tbl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37" w:right="73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T*m*s*e*R*m*n">
    <w:panose1 w:val="05050102010205020202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96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 xml:space="preserve">п. 2.2. применяется, в случае если победитель аукциона является налогоплательщиком.</w:t>
      </w:r>
      <w:r/>
    </w:p>
    <w:p>
      <w:pPr>
        <w:pStyle w:val="896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49172372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4"/>
      </w:rPr>
      <w:framePr w:wrap="around" w:vAnchor="text" w:hAnchor="margin" w:xAlign="right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/>
  </w:p>
  <w:p>
    <w:pPr>
      <w:pStyle w:val="89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  <w:tabs>
          <w:tab w:val="num" w:pos="14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0" w:hanging="1410"/>
        <w:tabs>
          <w:tab w:val="num" w:pos="21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1410"/>
        <w:tabs>
          <w:tab w:val="num" w:pos="28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70" w:hanging="1410"/>
        <w:tabs>
          <w:tab w:val="num" w:pos="35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90" w:hanging="1410"/>
        <w:tabs>
          <w:tab w:val="num" w:pos="42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 w:customStyle="1">
    <w:name w:val="Heading 1"/>
    <w:basedOn w:val="695"/>
    <w:next w:val="695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0" w:customStyle="1">
    <w:name w:val="Heading 2"/>
    <w:basedOn w:val="695"/>
    <w:next w:val="695"/>
    <w:link w:val="9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 w:customStyle="1">
    <w:name w:val="Heading 3"/>
    <w:basedOn w:val="695"/>
    <w:next w:val="695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 w:customStyle="1">
    <w:name w:val="Heading 4"/>
    <w:basedOn w:val="695"/>
    <w:next w:val="695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 w:customStyle="1">
    <w:name w:val="Heading 5"/>
    <w:basedOn w:val="695"/>
    <w:next w:val="69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4" w:customStyle="1">
    <w:name w:val="Heading 6"/>
    <w:basedOn w:val="695"/>
    <w:next w:val="695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 w:customStyle="1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 w:customStyle="1">
    <w:name w:val="Heading 8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 w:customStyle="1">
    <w:name w:val="Heading 9"/>
    <w:basedOn w:val="695"/>
    <w:next w:val="695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link w:val="732"/>
    <w:uiPriority w:val="10"/>
    <w:rPr>
      <w:sz w:val="48"/>
      <w:szCs w:val="48"/>
    </w:rPr>
  </w:style>
  <w:style w:type="character" w:styleId="709" w:customStyle="1">
    <w:name w:val="Subtitle Char"/>
    <w:basedOn w:val="696"/>
    <w:link w:val="734"/>
    <w:uiPriority w:val="11"/>
    <w:rPr>
      <w:sz w:val="24"/>
      <w:szCs w:val="24"/>
    </w:rPr>
  </w:style>
  <w:style w:type="character" w:styleId="710" w:customStyle="1">
    <w:name w:val="Quote Char"/>
    <w:link w:val="736"/>
    <w:uiPriority w:val="29"/>
    <w:rPr>
      <w:i/>
    </w:rPr>
  </w:style>
  <w:style w:type="character" w:styleId="711" w:customStyle="1">
    <w:name w:val="Intense Quote Char"/>
    <w:link w:val="738"/>
    <w:uiPriority w:val="30"/>
    <w:rPr>
      <w:i/>
    </w:rPr>
  </w:style>
  <w:style w:type="paragraph" w:styleId="712" w:customStyle="1">
    <w:name w:val="Header"/>
    <w:basedOn w:val="695"/>
    <w:link w:val="74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3" w:customStyle="1">
    <w:name w:val="Footer"/>
    <w:basedOn w:val="695"/>
    <w:link w:val="74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4" w:customStyle="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 w:customStyle="1">
    <w:name w:val="Endnote Text Char"/>
    <w:link w:val="871"/>
    <w:uiPriority w:val="99"/>
    <w:rPr>
      <w:sz w:val="20"/>
    </w:rPr>
  </w:style>
  <w:style w:type="character" w:styleId="716" w:customStyle="1">
    <w:name w:val="Heading 1 Char"/>
    <w:basedOn w:val="696"/>
    <w:link w:val="699"/>
    <w:uiPriority w:val="9"/>
    <w:rPr>
      <w:rFonts w:ascii="Arial" w:hAnsi="Arial" w:eastAsia="Arial" w:cs="Arial"/>
      <w:sz w:val="40"/>
      <w:szCs w:val="40"/>
    </w:rPr>
  </w:style>
  <w:style w:type="paragraph" w:styleId="717" w:customStyle="1">
    <w:name w:val="Заголовок 31"/>
    <w:basedOn w:val="695"/>
    <w:next w:val="695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 w:customStyle="1">
    <w:name w:val="Heading 3 Char"/>
    <w:basedOn w:val="696"/>
    <w:link w:val="717"/>
    <w:uiPriority w:val="9"/>
    <w:rPr>
      <w:rFonts w:ascii="Arial" w:hAnsi="Arial" w:eastAsia="Arial" w:cs="Arial"/>
      <w:sz w:val="30"/>
      <w:szCs w:val="30"/>
    </w:rPr>
  </w:style>
  <w:style w:type="paragraph" w:styleId="719" w:customStyle="1">
    <w:name w:val="Заголовок 41"/>
    <w:basedOn w:val="695"/>
    <w:next w:val="695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4 Char"/>
    <w:basedOn w:val="696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 w:customStyle="1">
    <w:name w:val="Заголовок 51"/>
    <w:basedOn w:val="695"/>
    <w:next w:val="69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2" w:customStyle="1">
    <w:name w:val="Heading 5 Char"/>
    <w:basedOn w:val="69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 w:customStyle="1">
    <w:name w:val="Заголовок 61"/>
    <w:basedOn w:val="695"/>
    <w:next w:val="695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6 Char"/>
    <w:basedOn w:val="696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 w:customStyle="1">
    <w:name w:val="Заголовок 71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7 Char"/>
    <w:basedOn w:val="696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 w:customStyle="1">
    <w:name w:val="Заголовок 81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8 Char"/>
    <w:basedOn w:val="696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 w:customStyle="1">
    <w:name w:val="Заголовок 91"/>
    <w:basedOn w:val="695"/>
    <w:next w:val="695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Heading 9 Char"/>
    <w:basedOn w:val="696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after="0" w:line="240" w:lineRule="auto"/>
    </w:pPr>
  </w:style>
  <w:style w:type="paragraph" w:styleId="732">
    <w:name w:val="Title"/>
    <w:basedOn w:val="695"/>
    <w:next w:val="695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basedOn w:val="696"/>
    <w:link w:val="732"/>
    <w:uiPriority w:val="10"/>
    <w:rPr>
      <w:sz w:val="48"/>
      <w:szCs w:val="48"/>
    </w:rPr>
  </w:style>
  <w:style w:type="paragraph" w:styleId="734">
    <w:name w:val="Subtitle"/>
    <w:basedOn w:val="695"/>
    <w:next w:val="695"/>
    <w:link w:val="735"/>
    <w:uiPriority w:val="11"/>
    <w:qFormat/>
    <w:pPr>
      <w:spacing w:before="200" w:after="200"/>
    </w:pPr>
  </w:style>
  <w:style w:type="character" w:styleId="735" w:customStyle="1">
    <w:name w:val="Подзаголовок Знак"/>
    <w:basedOn w:val="696"/>
    <w:link w:val="734"/>
    <w:uiPriority w:val="11"/>
    <w:rPr>
      <w:sz w:val="24"/>
      <w:szCs w:val="24"/>
    </w:rPr>
  </w:style>
  <w:style w:type="paragraph" w:styleId="736">
    <w:name w:val="Quote"/>
    <w:basedOn w:val="695"/>
    <w:next w:val="695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5"/>
    <w:next w:val="695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Header Char"/>
    <w:basedOn w:val="696"/>
    <w:link w:val="712"/>
    <w:uiPriority w:val="99"/>
  </w:style>
  <w:style w:type="character" w:styleId="741" w:customStyle="1">
    <w:name w:val="Footer Char"/>
    <w:basedOn w:val="696"/>
    <w:uiPriority w:val="99"/>
  </w:style>
  <w:style w:type="paragraph" w:styleId="742" w:customStyle="1">
    <w:name w:val="Название объекта1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link w:val="713"/>
    <w:uiPriority w:val="99"/>
  </w:style>
  <w:style w:type="table" w:styleId="744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 w:customStyle="1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 w:customStyle="1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 w:customStyle="1">
    <w:name w:val="Footnote Text Char"/>
    <w:uiPriority w:val="99"/>
    <w:rPr>
      <w:sz w:val="18"/>
    </w:rPr>
  </w:style>
  <w:style w:type="paragraph" w:styleId="871">
    <w:name w:val="endnote text"/>
    <w:basedOn w:val="695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696"/>
    <w:uiPriority w:val="99"/>
    <w:semiHidden/>
    <w:unhideWhenUsed/>
    <w:rPr>
      <w:vertAlign w:val="superscript"/>
    </w:rPr>
  </w:style>
  <w:style w:type="paragraph" w:styleId="874">
    <w:name w:val="toc 1"/>
    <w:basedOn w:val="695"/>
    <w:next w:val="695"/>
    <w:uiPriority w:val="39"/>
    <w:unhideWhenUsed/>
    <w:pPr>
      <w:spacing w:after="57"/>
    </w:pPr>
  </w:style>
  <w:style w:type="paragraph" w:styleId="875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6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7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8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9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80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81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2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5"/>
    <w:next w:val="695"/>
    <w:uiPriority w:val="99"/>
    <w:unhideWhenUsed/>
  </w:style>
  <w:style w:type="paragraph" w:styleId="885" w:customStyle="1">
    <w:name w:val="Заголовок 11"/>
    <w:basedOn w:val="695"/>
    <w:next w:val="695"/>
    <w:link w:val="89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6" w:customStyle="1">
    <w:name w:val="Заголовок 21"/>
    <w:basedOn w:val="695"/>
    <w:next w:val="695"/>
    <w:link w:val="88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87" w:customStyle="1">
    <w:name w:val="Заголовок 2 Знак"/>
    <w:basedOn w:val="696"/>
    <w:link w:val="886"/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88">
    <w:name w:val="Body Text"/>
    <w:basedOn w:val="695"/>
    <w:link w:val="889"/>
    <w:pPr>
      <w:keepNext/>
      <w:outlineLvl w:val="0"/>
    </w:pPr>
    <w:rPr>
      <w:b/>
      <w:sz w:val="32"/>
      <w:szCs w:val="20"/>
    </w:rPr>
  </w:style>
  <w:style w:type="character" w:styleId="889" w:customStyle="1">
    <w:name w:val="Основной текст Знак"/>
    <w:basedOn w:val="696"/>
    <w:link w:val="888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890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91" w:customStyle="1">
    <w:name w:val="Верхний колонтитул1"/>
    <w:basedOn w:val="695"/>
    <w:link w:val="892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92" w:customStyle="1">
    <w:name w:val="Верхний колонтитул Знак"/>
    <w:basedOn w:val="696"/>
    <w:link w:val="89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3">
    <w:name w:val="footnote reference"/>
    <w:basedOn w:val="696"/>
    <w:semiHidden/>
    <w:rPr>
      <w:vertAlign w:val="superscript"/>
    </w:rPr>
  </w:style>
  <w:style w:type="character" w:styleId="894">
    <w:name w:val="page number"/>
    <w:basedOn w:val="696"/>
  </w:style>
  <w:style w:type="paragraph" w:styleId="895" w:customStyle="1">
    <w:name w:val="xl19"/>
    <w:basedOn w:val="695"/>
    <w:pPr>
      <w:spacing w:before="100" w:beforeAutospacing="1" w:after="100" w:afterAutospacing="1"/>
    </w:pPr>
    <w:rPr>
      <w:rFonts w:ascii="Arial Unicode MS" w:hAnsi="Arial Unicode MS" w:eastAsia="Arial Unicode MS" w:cs="Arial Unicode MS"/>
      <w:b/>
      <w:bCs/>
    </w:rPr>
  </w:style>
  <w:style w:type="paragraph" w:styleId="896">
    <w:name w:val="footnote text"/>
    <w:basedOn w:val="695"/>
    <w:link w:val="897"/>
    <w:semiHidden/>
    <w:rPr>
      <w:sz w:val="20"/>
      <w:szCs w:val="20"/>
    </w:rPr>
  </w:style>
  <w:style w:type="character" w:styleId="897" w:customStyle="1">
    <w:name w:val="Текст сноски Знак"/>
    <w:basedOn w:val="696"/>
    <w:link w:val="89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8">
    <w:name w:val="List Paragraph"/>
    <w:basedOn w:val="695"/>
    <w:uiPriority w:val="34"/>
    <w:qFormat/>
    <w:pPr>
      <w:contextualSpacing/>
      <w:ind w:left="720"/>
    </w:pPr>
  </w:style>
  <w:style w:type="character" w:styleId="899" w:customStyle="1">
    <w:name w:val="Заголовок 1 Знак"/>
    <w:basedOn w:val="696"/>
    <w:link w:val="8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character" w:styleId="900">
    <w:name w:val="Hyperlink"/>
    <w:rPr>
      <w:color w:val="0000ff"/>
      <w:u w:val="single"/>
    </w:rPr>
  </w:style>
  <w:style w:type="paragraph" w:styleId="901">
    <w:name w:val="Body Text 2"/>
    <w:basedOn w:val="695"/>
    <w:link w:val="902"/>
    <w:pPr>
      <w:spacing w:after="120" w:line="480" w:lineRule="auto"/>
    </w:pPr>
    <w:rPr>
      <w:szCs w:val="20"/>
    </w:rPr>
  </w:style>
  <w:style w:type="character" w:styleId="902" w:customStyle="1">
    <w:name w:val="Основной текст 2 Знак"/>
    <w:basedOn w:val="696"/>
    <w:link w:val="90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3" w:customStyle="1">
    <w:name w:val="N*r*a*"/>
    <w:qFormat/>
    <w:pPr>
      <w:spacing w:after="0" w:line="240" w:lineRule="auto"/>
    </w:pPr>
    <w:rPr>
      <w:rFonts w:ascii="T*m*s*e*R*m*n" w:hAnsi="T*m*s*e*R*m*n" w:eastAsia="T*m*s*e*R*m*n" w:cs="T*m*s*e*R*m*n"/>
      <w:sz w:val="24"/>
      <w:szCs w:val="24"/>
      <w:lang w:eastAsia="ru-RU" w:bidi="ru-RU"/>
    </w:rPr>
  </w:style>
  <w:style w:type="paragraph" w:styleId="904" w:customStyle="1">
    <w:name w:val="Нижний колонтитул1"/>
    <w:basedOn w:val="695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696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docdata"/>
    <w:basedOn w:val="696"/>
  </w:style>
  <w:style w:type="paragraph" w:styleId="907">
    <w:name w:val="Balloon Text"/>
    <w:basedOn w:val="695"/>
    <w:link w:val="908"/>
    <w:uiPriority w:val="99"/>
    <w:semiHidden/>
    <w:unhideWhenUsed/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696"/>
    <w:link w:val="90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09" w:customStyle="1">
    <w:name w:val="Heading 2 Char"/>
    <w:basedOn w:val="696"/>
    <w:link w:val="700"/>
    <w:uiPriority w:val="9"/>
    <w:rPr>
      <w:rFonts w:ascii="Arial" w:hAnsi="Arial" w:eastAsia="Arial" w:cs="Arial"/>
      <w:sz w:val="34"/>
    </w:rPr>
  </w:style>
  <w:style w:type="paragraph" w:styleId="910" w:customStyle="1">
    <w:name w:val="Вадькин нормальный"/>
    <w:basedOn w:val="695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ijo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1F51-E637-4DB0-A9D0-F6E33B18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revision>5</cp:revision>
  <dcterms:created xsi:type="dcterms:W3CDTF">2024-04-08T12:39:00Z</dcterms:created>
  <dcterms:modified xsi:type="dcterms:W3CDTF">2024-04-27T04:24:05Z</dcterms:modified>
</cp:coreProperties>
</file>