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1E" w:rsidRDefault="00B12112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Приложение 1</w:t>
      </w:r>
    </w:p>
    <w:p w:rsidR="005C441E" w:rsidRDefault="00B12112">
      <w:pPr>
        <w:ind w:firstLine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5C441E" w:rsidRDefault="00B12112">
      <w:pPr>
        <w:ind w:left="4536"/>
        <w:contextualSpacing/>
        <w:rPr>
          <w:rFonts w:ascii="Liberation Sans" w:hAnsi="Liberation Sans"/>
        </w:rPr>
      </w:pPr>
      <w:r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5C441E" w:rsidRDefault="00B12112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от</w:t>
      </w:r>
      <w:r>
        <w:rPr>
          <w:rFonts w:ascii="Liberation Sans" w:hAnsi="Liberation Sans"/>
          <w:u w:val="single"/>
        </w:rPr>
        <w:t xml:space="preserve"> 21.03.2024 № 175   </w:t>
      </w:r>
      <w:r>
        <w:rPr>
          <w:rFonts w:ascii="Liberation Sans" w:hAnsi="Liberation Sans"/>
        </w:rPr>
        <w:t xml:space="preserve">   </w:t>
      </w:r>
    </w:p>
    <w:p w:rsidR="005C441E" w:rsidRDefault="005C441E">
      <w:pPr>
        <w:ind w:firstLine="708"/>
        <w:contextualSpacing/>
        <w:jc w:val="center"/>
        <w:rPr>
          <w:rFonts w:ascii="Liberation Serif" w:hAnsi="Liberation Serif"/>
          <w:sz w:val="26"/>
          <w:szCs w:val="26"/>
        </w:rPr>
      </w:pPr>
    </w:p>
    <w:p w:rsidR="005C441E" w:rsidRDefault="005C441E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5C441E" w:rsidRDefault="00B121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</w:p>
    <w:p w:rsidR="005C441E" w:rsidRDefault="00B12112"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о проведен</w:t>
      </w:r>
      <w:proofErr w:type="gramStart"/>
      <w:r>
        <w:rPr>
          <w:rFonts w:ascii="Liberation Sans" w:hAnsi="Liberation Sans"/>
          <w:b/>
          <w:sz w:val="26"/>
          <w:szCs w:val="26"/>
        </w:rPr>
        <w:t>ии ау</w:t>
      </w:r>
      <w:proofErr w:type="gramEnd"/>
      <w:r>
        <w:rPr>
          <w:rFonts w:ascii="Liberation Sans" w:hAnsi="Liberation Sans"/>
          <w:b/>
          <w:sz w:val="26"/>
          <w:szCs w:val="26"/>
        </w:rPr>
        <w:t xml:space="preserve">кциона </w:t>
      </w:r>
    </w:p>
    <w:p w:rsidR="005C441E" w:rsidRDefault="00B121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 право заключения договора аренды</w:t>
      </w:r>
    </w:p>
    <w:p w:rsidR="005C441E" w:rsidRDefault="00B12112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участка, находящегося в муниципальной собственности, в электронной форме </w:t>
      </w:r>
      <w:r>
        <w:rPr>
          <w:rFonts w:ascii="Liberation Sans" w:hAnsi="Liberation Sans"/>
          <w:b/>
          <w:bCs/>
          <w:sz w:val="26"/>
          <w:szCs w:val="26"/>
        </w:rPr>
        <w:t>№ 6-2024/ЭЗ</w:t>
      </w:r>
    </w:p>
    <w:p w:rsidR="005C441E" w:rsidRDefault="005C441E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5C441E" w:rsidRDefault="005C441E">
      <w:pPr>
        <w:ind w:firstLine="708"/>
        <w:contextualSpacing/>
        <w:jc w:val="center"/>
        <w:rPr>
          <w:rFonts w:ascii="Liberation Sans" w:hAnsi="Liberation Sans"/>
          <w:b/>
          <w:sz w:val="26"/>
          <w:szCs w:val="26"/>
        </w:rPr>
      </w:pPr>
    </w:p>
    <w:p w:rsidR="005C441E" w:rsidRDefault="00B12112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proofErr w:type="gramStart"/>
      <w:r>
        <w:rPr>
          <w:rFonts w:ascii="Liberation Sans" w:hAnsi="Liberation Sans"/>
          <w:bCs/>
          <w:sz w:val="26"/>
          <w:szCs w:val="26"/>
        </w:rPr>
        <w:t>Аукцион проводится: на электронной площадке «Сбербанк-АСТ», размещенной на сайте http://utp.sberbank-ast.ru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распоряжениями первого заместителя Главы Администрации города           от 19.12.2023 № 1580-рз «О проведении аукциона на право заключения договора аренды земельного участка для размещения (строительства) гаражей», от 14.02.2024 № 175-рз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 «О проведен</w:t>
      </w:r>
      <w:proofErr w:type="gramStart"/>
      <w:r>
        <w:rPr>
          <w:rFonts w:ascii="Liberation Sans" w:hAnsi="Liberation Sans"/>
          <w:bCs/>
          <w:sz w:val="26"/>
          <w:szCs w:val="26"/>
        </w:rPr>
        <w:t>ии ау</w:t>
      </w:r>
      <w:proofErr w:type="gramEnd"/>
      <w:r>
        <w:rPr>
          <w:rFonts w:ascii="Liberation Sans" w:hAnsi="Liberation Sans"/>
          <w:bCs/>
          <w:sz w:val="26"/>
          <w:szCs w:val="26"/>
        </w:rPr>
        <w:t xml:space="preserve">кциона на право заключения договора аренды земельного участка для размещения (строительства) складов», распоряжением заместителя Главы Администрации города от 19.05.2023 № 457-рз «О проведении аукциона   на право заключения договора аренды земельного участка для размещения площадки открытого хранения материально-технических ресурсов».                </w:t>
      </w:r>
    </w:p>
    <w:p w:rsidR="005C441E" w:rsidRDefault="00B12112">
      <w:pPr>
        <w:widowControl w:val="0"/>
        <w:tabs>
          <w:tab w:val="left" w:pos="567"/>
        </w:tabs>
        <w:ind w:right="-1" w:firstLine="720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документацией, регламентом Универсальной торговой платформы «Сбербанк-АСТ», регламентом торговой секции «Приватизация, аренда и продажа прав» универсальной торговой платформы АО «Сбербанк-АСТ».</w:t>
      </w:r>
    </w:p>
    <w:p w:rsidR="005C441E" w:rsidRDefault="00B12112">
      <w:pPr>
        <w:pStyle w:val="af7"/>
        <w:widowControl w:val="0"/>
        <w:ind w:right="126" w:firstLine="720"/>
        <w:contextualSpacing/>
        <w:jc w:val="center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Общие положения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торгов – Департамент имущественных и жилищных отношений Администрации города Новый Уренгой (далее – </w:t>
      </w:r>
      <w:proofErr w:type="spellStart"/>
      <w:r>
        <w:rPr>
          <w:rFonts w:ascii="Liberation Sans" w:hAnsi="Liberation Sans"/>
          <w:bCs/>
          <w:sz w:val="26"/>
          <w:szCs w:val="26"/>
        </w:rPr>
        <w:t>ДИиЖО</w:t>
      </w:r>
      <w:proofErr w:type="spellEnd"/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Местонахождение: 629300, ЯНАО, г. Новый Уренгой,                                      пр-т Ленинградский, д. 5б, телефон: (3494) 93-19-21,  электронная почта: dijo@nur.yanao.ru.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Ivancova.OI@nur.yanao.ru, </w:t>
      </w:r>
      <w:hyperlink r:id="rId9" w:tooltip="mailto:solovey.vv@nur.yanao.ru" w:history="1">
        <w:r>
          <w:rPr>
            <w:rStyle w:val="af6"/>
            <w:rFonts w:ascii="Liberation Sans" w:hAnsi="Liberation Sans"/>
            <w:bCs/>
            <w:sz w:val="26"/>
            <w:szCs w:val="26"/>
          </w:rPr>
          <w:t>solovey.vv@nur.yanao.ru</w:t>
        </w:r>
      </w:hyperlink>
      <w:r>
        <w:rPr>
          <w:rFonts w:ascii="Liberation Sans" w:hAnsi="Liberation Sans"/>
          <w:bCs/>
          <w:sz w:val="26"/>
          <w:szCs w:val="26"/>
        </w:rPr>
        <w:t>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>).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lastRenderedPageBreak/>
        <w:t>Оператор электронной площадки: акционерное общество                          «Сбербанк-Автоматизированная система торгов» (далее – АО «Сбербанк-АСТ», Оператор).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Новослободская, д. 24, стр. 2. 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Служба технической поддержки: property@sberbank-ast.ru.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Претендент (заявитель) – пользователь торговой секции, подавший заявку на участие в аукционе.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Участник аукциона – лицо, участвующее в аукционе в соответствии с законодательством Российской Федерации и условиями настоящего извещения.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Предмет торгов - право на заключение договора аренды земельного участка на территории муниципального образования город Новый Уренгой.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Форма торгов - аукцион в электронной форме, открытый по составу участников  и по форме подачи предложений о цене.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 платы.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Место проведения электронного аукциона -  электронная площадка - Универсальная торговая платформа АО «Сбербанк-АСТ», торговая секция «Приватизация, аренда и продажа прав», размещенная в информационно-телекоммуникационной сети Интернет на сайте http://utp.sberbank-ast.ru/AP.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>Проведение аукциона на право заключения договора аренды земельного участка в электронной форме осуществляется на электронной площадке оператором электронной площадки.</w:t>
      </w:r>
    </w:p>
    <w:p w:rsidR="005C441E" w:rsidRDefault="005C441E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sz w:val="26"/>
          <w:szCs w:val="26"/>
        </w:rPr>
      </w:pP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>Дата и время начала приема заявок на участие в аукционе: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22.03.2024.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до 21 ч. 59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>22.04.2024</w:t>
      </w:r>
    </w:p>
    <w:p w:rsidR="005C441E" w:rsidRDefault="00B12112">
      <w:pPr>
        <w:pStyle w:val="af7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24.04.2024. </w:t>
      </w:r>
    </w:p>
    <w:p w:rsidR="005C441E" w:rsidRDefault="00B12112">
      <w:pPr>
        <w:pStyle w:val="af7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25.04.2024. </w:t>
      </w:r>
    </w:p>
    <w:p w:rsidR="005C441E" w:rsidRDefault="00B12112">
      <w:pPr>
        <w:ind w:firstLine="709"/>
        <w:contextualSpacing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3 </w:t>
      </w:r>
      <w:r>
        <w:rPr>
          <w:rFonts w:ascii="Liberation Sans" w:hAnsi="Liberation Sans"/>
          <w:b/>
          <w:sz w:val="26"/>
          <w:szCs w:val="26"/>
        </w:rPr>
        <w:t xml:space="preserve"> лота.</w:t>
      </w:r>
    </w:p>
    <w:p w:rsidR="005C441E" w:rsidRDefault="005C441E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5C441E" w:rsidRDefault="00B12112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1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89:11:080201:11766.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7 445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 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гаражей.</w:t>
      </w: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lastRenderedPageBreak/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хранение автотранспорта (код 2.7.1).</w:t>
      </w: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Права на земельный участок:</w:t>
      </w:r>
      <w:r>
        <w:rPr>
          <w:rFonts w:ascii="Liberation Sans" w:hAnsi="Liberation Sans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20.02.2024 № </w:t>
      </w:r>
      <w:r>
        <w:rPr>
          <w:rFonts w:ascii="Liberation Sans" w:hAnsi="Liberation Sans"/>
          <w:spacing w:val="-2"/>
          <w:sz w:val="26"/>
          <w:szCs w:val="26"/>
        </w:rPr>
        <w:t>КУВИ-001/2024-51342910: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1460. Срок действия – бессрочно, вид/наименование: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 Земельный участок полностью расположен в границах зоны 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 xml:space="preserve">-Сале). Срок действия –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объекты выбросов отходов, строительство животноводческих ферм, скотобоен и других объектов, способствующих привлечению и массовому скоплению птиц. Срок действия –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6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 решения: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территориальное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управление воздушного транспорта Федерального агентства воздушного транспорта.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 от 2 декабря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2017 г. №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1460 - запрещается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размещать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объекты, высота которых </w:t>
      </w:r>
      <w:r>
        <w:rPr>
          <w:rFonts w:ascii="Liberation Sans" w:hAnsi="Liberation Sans"/>
          <w:sz w:val="26"/>
          <w:szCs w:val="26"/>
        </w:rPr>
        <w:lastRenderedPageBreak/>
        <w:t xml:space="preserve">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 xml:space="preserve">-Сале". Срок действия –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дата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Федеральным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25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октября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2001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137-ФЗ</w:t>
      </w:r>
      <w:r>
        <w:rPr>
          <w:rFonts w:ascii="Liberation Sans" w:hAnsi="Liberation Sans"/>
          <w:spacing w:val="-7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>"О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введении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кодекса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Российской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Федерации"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муниципальное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образование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города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Новый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</w:t>
      </w:r>
      <w:r>
        <w:rPr>
          <w:rFonts w:ascii="Liberation Sans" w:hAnsi="Liberation Sans"/>
          <w:spacing w:val="-3"/>
          <w:sz w:val="26"/>
          <w:szCs w:val="26"/>
        </w:rPr>
        <w:t xml:space="preserve">                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распоряжение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участком.</w:t>
      </w:r>
    </w:p>
    <w:p w:rsidR="005C441E" w:rsidRDefault="00B12112">
      <w:pPr>
        <w:pStyle w:val="53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20.02.2024 № </w:t>
      </w:r>
      <w:r>
        <w:rPr>
          <w:rFonts w:ascii="Liberation Sans" w:hAnsi="Liberation Sans"/>
          <w:spacing w:val="-2"/>
          <w:sz w:val="26"/>
          <w:szCs w:val="26"/>
        </w:rPr>
        <w:t>КУВИ-001/2024-51342910: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данного земельного участка обеспечен доступ посредством земельного участка (земельных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участков)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кадастровым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(кадастровыми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номерами):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общего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пользования.</w:t>
      </w:r>
    </w:p>
    <w:p w:rsidR="005C441E" w:rsidRDefault="00B12112">
      <w:pPr>
        <w:pStyle w:val="5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5C441E" w:rsidRDefault="00B12112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89:11-6.750</w:t>
      </w:r>
      <w:r>
        <w:rPr>
          <w:rFonts w:ascii="Liberation Sans" w:hAnsi="Liberation Sans"/>
          <w:spacing w:val="-2"/>
          <w:sz w:val="26"/>
          <w:szCs w:val="26"/>
        </w:rPr>
        <w:t xml:space="preserve">, срок действия: с 19.09.2022, </w:t>
      </w:r>
      <w:r>
        <w:rPr>
          <w:rFonts w:ascii="Liberation Sans" w:hAnsi="Liberation Sans"/>
          <w:sz w:val="26"/>
          <w:szCs w:val="26"/>
        </w:rPr>
        <w:t>реквизиты документа-основания: решение о согласовании границ охранной зоны объекта электросетевого хозяйства от 30.05.2022 № 267/59/2022 выдан: Федеральная служба по экологическому,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технологическому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атомному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надзору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(РОСТЕХНАДЗОР);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Содержание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ограничения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(обременения):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 установления охранной зоны объекта электросетевого хозяйства 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z w:val="26"/>
          <w:szCs w:val="26"/>
        </w:rPr>
        <w:t xml:space="preserve"> - 0,4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z w:val="26"/>
          <w:szCs w:val="26"/>
        </w:rPr>
        <w:t xml:space="preserve"> от ТП-21(К) до жилого дома Пушкинская 1, КЛ-0,4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ТП-10(К)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домов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пр-т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Мира,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КЛ-0,4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ТП-33(К)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домов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пр-т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Мира,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КЛ-0,4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ТП-21(К) до жилых домов пр-т Мира, КЛ-0,4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z w:val="26"/>
          <w:szCs w:val="26"/>
        </w:rPr>
        <w:t xml:space="preserve"> от ТП-10(К) наружное освещение пр-т Мира г. Новый Уренгой, р-н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 - бессрочно.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Согласно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24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февраля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2009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160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"О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порядке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установления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 объектов электросетевого хозяйства и особых условий использования земельных участков, расположенных в границах таких зон". В охранных зонах запрещается осуществлять любые действия, которые могут нарушить безопасную работу объектов электросетевого хозяйства, в </w:t>
      </w:r>
      <w:proofErr w:type="spellStart"/>
      <w:r>
        <w:rPr>
          <w:rFonts w:ascii="Liberation Sans" w:hAnsi="Liberation Sans"/>
          <w:sz w:val="26"/>
          <w:szCs w:val="26"/>
        </w:rPr>
        <w:t>т.ч</w:t>
      </w:r>
      <w:proofErr w:type="spellEnd"/>
      <w:r>
        <w:rPr>
          <w:rFonts w:ascii="Liberation Sans" w:hAnsi="Liberation Sans"/>
          <w:sz w:val="26"/>
          <w:szCs w:val="26"/>
        </w:rPr>
        <w:t>. привести к их повреждению или уничтожению и повлечь причинение вреда жизни, здоровью граждан и имуществу физ. или юр. лиц, 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повлечь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нанесение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эколог-</w:t>
      </w:r>
      <w:proofErr w:type="spellStart"/>
      <w:r>
        <w:rPr>
          <w:rFonts w:ascii="Liberation Sans" w:hAnsi="Liberation Sans"/>
          <w:sz w:val="26"/>
          <w:szCs w:val="26"/>
        </w:rPr>
        <w:t>го</w:t>
      </w:r>
      <w:proofErr w:type="spellEnd"/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ущерба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возникновение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пожаров: а) набрасывать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провода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опоры</w:t>
      </w:r>
      <w:proofErr w:type="gramEnd"/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 ЛЭП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посторонние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предметы, 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также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подниматься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опоры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воздушных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ЛЭП; б) размещать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предметы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пределах</w:t>
      </w:r>
      <w:proofErr w:type="gramEnd"/>
      <w:r>
        <w:rPr>
          <w:rFonts w:ascii="Liberation Sans" w:hAnsi="Liberation Sans"/>
          <w:sz w:val="26"/>
          <w:szCs w:val="26"/>
        </w:rPr>
        <w:t xml:space="preserve"> созданных в соответствии с требованиями нормативно-технических 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необходимых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такого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доступа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проходов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подъездов; в)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находиться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огороженной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помещениях распределительных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открывать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распределительных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устройств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подстанций, производить переключения и подключения в эл. сетях, разводить огонь в пределах охр. зон вводных и распределительных устройств подстанций, воздушных ЛЭП, а также в охр. зонах кабельных ЛЭП; г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 свалки; д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материалов. В охранных зонах, установленных для объектов электросетевого хозяйства напряжением свыше 1000 вольт запрещается: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 xml:space="preserve">кладировать или размещать хранилища любых, в </w:t>
      </w:r>
      <w:proofErr w:type="spellStart"/>
      <w:r>
        <w:rPr>
          <w:rFonts w:ascii="Liberation Sans" w:hAnsi="Liberation Sans"/>
          <w:sz w:val="26"/>
          <w:szCs w:val="26"/>
        </w:rPr>
        <w:t>т.ч</w:t>
      </w:r>
      <w:proofErr w:type="spellEnd"/>
      <w:r>
        <w:rPr>
          <w:rFonts w:ascii="Liberation Sans" w:hAnsi="Liberation Sans"/>
          <w:sz w:val="26"/>
          <w:szCs w:val="26"/>
        </w:rPr>
        <w:t>. горюче-смазочных материалов; б</w:t>
      </w:r>
      <w:proofErr w:type="gramStart"/>
      <w:r>
        <w:rPr>
          <w:rFonts w:ascii="Liberation Sans" w:hAnsi="Liberation Sans"/>
          <w:sz w:val="26"/>
          <w:szCs w:val="26"/>
        </w:rPr>
        <w:t>)р</w:t>
      </w:r>
      <w:proofErr w:type="gramEnd"/>
      <w:r>
        <w:rPr>
          <w:rFonts w:ascii="Liberation Sans" w:hAnsi="Liberation Sans"/>
          <w:sz w:val="26"/>
          <w:szCs w:val="26"/>
        </w:rPr>
        <w:t>азмещать детские и спортивные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площадки, стадионы, рынки, торговые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точки,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полевые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станы, загоны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для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скота, гаражи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стоянки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всех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машин</w:t>
      </w:r>
      <w:r>
        <w:rPr>
          <w:rFonts w:ascii="Liberation Sans" w:hAnsi="Liberation Sans"/>
          <w:spacing w:val="-10"/>
          <w:sz w:val="26"/>
          <w:szCs w:val="26"/>
        </w:rPr>
        <w:t xml:space="preserve"> и </w:t>
      </w:r>
      <w:r>
        <w:rPr>
          <w:rFonts w:ascii="Liberation Sans" w:hAnsi="Liberation Sans"/>
          <w:sz w:val="26"/>
          <w:szCs w:val="26"/>
        </w:rPr>
        <w:t>механизмов, проводить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любые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большим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людей, 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занятых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выполнением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разрешенных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установленном порядке работ; в)использовать любые летательные аппараты, в </w:t>
      </w:r>
      <w:proofErr w:type="spellStart"/>
      <w:r>
        <w:rPr>
          <w:rFonts w:ascii="Liberation Sans" w:hAnsi="Liberation Sans"/>
          <w:sz w:val="26"/>
          <w:szCs w:val="26"/>
        </w:rPr>
        <w:t>т.ч</w:t>
      </w:r>
      <w:proofErr w:type="spellEnd"/>
      <w:r>
        <w:rPr>
          <w:rFonts w:ascii="Liberation Sans" w:hAnsi="Liberation Sans"/>
          <w:sz w:val="26"/>
          <w:szCs w:val="26"/>
        </w:rPr>
        <w:t>. воздушных змеев, спортивные модели летательных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аппаратов; г</w:t>
      </w:r>
      <w:proofErr w:type="gramStart"/>
      <w:r>
        <w:rPr>
          <w:rFonts w:ascii="Liberation Sans" w:hAnsi="Liberation Sans"/>
          <w:sz w:val="26"/>
          <w:szCs w:val="26"/>
        </w:rPr>
        <w:t>)б</w:t>
      </w:r>
      <w:proofErr w:type="gramEnd"/>
      <w:r>
        <w:rPr>
          <w:rFonts w:ascii="Liberation Sans" w:hAnsi="Liberation Sans"/>
          <w:sz w:val="26"/>
          <w:szCs w:val="26"/>
        </w:rPr>
        <w:t>росать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осуществлять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цепями,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лотами, волокушами и тралами; д)осуществить проход судов с поднятыми стрелами кранов и других механизмов. В пределах охранных зон без письменного решения о согласовании сетевых организаций юр. и физ. лицам запрещается: а</w:t>
      </w:r>
      <w:proofErr w:type="gramStart"/>
      <w:r>
        <w:rPr>
          <w:rFonts w:ascii="Liberation Sans" w:hAnsi="Liberation Sans"/>
          <w:sz w:val="26"/>
          <w:szCs w:val="26"/>
        </w:rPr>
        <w:t>)с</w:t>
      </w:r>
      <w:proofErr w:type="gramEnd"/>
      <w:r>
        <w:rPr>
          <w:rFonts w:ascii="Liberation Sans" w:hAnsi="Liberation Sans"/>
          <w:sz w:val="26"/>
          <w:szCs w:val="26"/>
        </w:rPr>
        <w:t xml:space="preserve">троительство, кап. ремонт, реконструкция или снос зданий и сооружений; б)горные, взрывные, мелиоративные работы, в </w:t>
      </w:r>
      <w:proofErr w:type="spellStart"/>
      <w:r>
        <w:rPr>
          <w:rFonts w:ascii="Liberation Sans" w:hAnsi="Liberation Sans"/>
          <w:sz w:val="26"/>
          <w:szCs w:val="26"/>
        </w:rPr>
        <w:t>т.ч</w:t>
      </w:r>
      <w:proofErr w:type="spellEnd"/>
      <w:r>
        <w:rPr>
          <w:rFonts w:ascii="Liberation Sans" w:hAnsi="Liberation Sans"/>
          <w:sz w:val="26"/>
          <w:szCs w:val="26"/>
        </w:rPr>
        <w:t>. связанные с временным затоплением земель; в)посадка и вырубка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деревьев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кустарников; г</w:t>
      </w:r>
      <w:proofErr w:type="gramStart"/>
      <w:r>
        <w:rPr>
          <w:rFonts w:ascii="Liberation Sans" w:hAnsi="Liberation Sans"/>
          <w:sz w:val="26"/>
          <w:szCs w:val="26"/>
        </w:rPr>
        <w:t>)д</w:t>
      </w:r>
      <w:proofErr w:type="gramEnd"/>
      <w:r>
        <w:rPr>
          <w:rFonts w:ascii="Liberation Sans" w:hAnsi="Liberation Sans"/>
          <w:sz w:val="26"/>
          <w:szCs w:val="26"/>
        </w:rPr>
        <w:t>ноуглубительные, землечерпальные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 добыча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рыбы, др.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животных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растений придонными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орудиями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лова, устройство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водопоев, колка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льда; д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роход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судов, у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которых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расстояние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вертикали от верхнего крайнего габарита с грузом или без груза до нижней точки провеса проводов переходов воздушных ЛЭП через водоемы менее мин. допустимого расстояния, в </w:t>
      </w:r>
      <w:proofErr w:type="spellStart"/>
      <w:r>
        <w:rPr>
          <w:rFonts w:ascii="Liberation Sans" w:hAnsi="Liberation Sans"/>
          <w:sz w:val="26"/>
          <w:szCs w:val="26"/>
        </w:rPr>
        <w:t>т.ч</w:t>
      </w:r>
      <w:proofErr w:type="spellEnd"/>
      <w:r>
        <w:rPr>
          <w:rFonts w:ascii="Liberation Sans" w:hAnsi="Liberation Sans"/>
          <w:sz w:val="26"/>
          <w:szCs w:val="26"/>
        </w:rPr>
        <w:t>. с учетом макс. уровня подъема воды при паводке; е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роезд машин, имеющих общую высоту с грузом/без груза от поверхности дороги более 4,5м;ж)земляные работы на глубине более 0,3м,а также планировка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грунта; з)полив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сельскохозяйственных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культур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случае, если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высота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струи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воды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может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составить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свыше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3м; и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олевые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сельскохозяйственные работы с применением сельскохозяйственных машин, оборудования высотой более 4м или полевые сельскохозяйственные работы, связанные с вспашкой земли. При совпадении охранной зоны с полосой отвода и охранной зоной ж/д полосой </w:t>
      </w:r>
      <w:r>
        <w:rPr>
          <w:rFonts w:ascii="Liberation Sans" w:hAnsi="Liberation Sans"/>
          <w:sz w:val="26"/>
          <w:szCs w:val="26"/>
        </w:rPr>
        <w:lastRenderedPageBreak/>
        <w:t xml:space="preserve">отвода и придорожной полосой а/д, охр. зонами трубопроводов, линий связи и </w:t>
      </w:r>
      <w:proofErr w:type="spellStart"/>
      <w:r>
        <w:rPr>
          <w:rFonts w:ascii="Liberation Sans" w:hAnsi="Liberation Sans"/>
          <w:sz w:val="26"/>
          <w:szCs w:val="26"/>
        </w:rPr>
        <w:t>др</w:t>
      </w:r>
      <w:proofErr w:type="gramStart"/>
      <w:r>
        <w:rPr>
          <w:rFonts w:ascii="Liberation Sans" w:hAnsi="Liberation Sans"/>
          <w:sz w:val="26"/>
          <w:szCs w:val="26"/>
        </w:rPr>
        <w:t>.о</w:t>
      </w:r>
      <w:proofErr w:type="gramEnd"/>
      <w:r>
        <w:rPr>
          <w:rFonts w:ascii="Liberation Sans" w:hAnsi="Liberation Sans"/>
          <w:sz w:val="26"/>
          <w:szCs w:val="26"/>
        </w:rPr>
        <w:t>бъектов</w:t>
      </w:r>
      <w:proofErr w:type="spellEnd"/>
      <w:r>
        <w:rPr>
          <w:rFonts w:ascii="Liberation Sans" w:hAnsi="Liberation Sans"/>
          <w:sz w:val="26"/>
          <w:szCs w:val="26"/>
        </w:rPr>
        <w:t xml:space="preserve"> проведение работ, связанных с эксплуатацией этих объектов, на совпадающих участках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территорий,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осуществляющиеся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заинтересованными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лицами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согласованию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законодательством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РФ, регламентирующим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порядок установления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 зон, придорожных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зон, полос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отвода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обязательным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заключением соглашения о взаимодействии в случае возникновения аварии. На а/д в местах пересечения с воздушными ЛЭП </w:t>
      </w:r>
      <w:proofErr w:type="gramStart"/>
      <w:r>
        <w:rPr>
          <w:rFonts w:ascii="Liberation Sans" w:hAnsi="Liberation Sans"/>
          <w:sz w:val="26"/>
          <w:szCs w:val="26"/>
        </w:rPr>
        <w:t>владельцами</w:t>
      </w:r>
      <w:proofErr w:type="gramEnd"/>
      <w:r>
        <w:rPr>
          <w:rFonts w:ascii="Liberation Sans" w:hAnsi="Liberation Sans"/>
          <w:sz w:val="26"/>
          <w:szCs w:val="26"/>
        </w:rPr>
        <w:t xml:space="preserve"> а/д должна обеспечиваться установка дорожных знаков, запрещающих остановку транспорта в охранных зонах указанных линий с проектным номинальным классом напряжения 330кВ и выше, и проезд транспортных средств высотой с грузом или без груза более 4,м в охранных зонах воздушных ЛЭП независимо от проектного номинального класса напряжения. Зона с особыми условиями использования территории; Вид зоны по документу: Охранная зона объекта электросетевого хозяйства «</w:t>
      </w:r>
      <w:proofErr w:type="gramStart"/>
      <w:r>
        <w:rPr>
          <w:rFonts w:ascii="Liberation Sans" w:hAnsi="Liberation Sans"/>
          <w:sz w:val="26"/>
          <w:szCs w:val="26"/>
        </w:rPr>
        <w:t>ВЛ</w:t>
      </w:r>
      <w:proofErr w:type="gramEnd"/>
      <w:r>
        <w:rPr>
          <w:rFonts w:ascii="Liberation Sans" w:hAnsi="Liberation Sans"/>
          <w:sz w:val="26"/>
          <w:szCs w:val="26"/>
        </w:rPr>
        <w:t xml:space="preserve"> - 0,4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z w:val="26"/>
          <w:szCs w:val="26"/>
        </w:rPr>
        <w:t xml:space="preserve"> от ТП-21(К) до жилого дома Пушкинская 1, КЛ-0,4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ТП-10(К)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домов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пр-т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Мира,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КЛ-0,4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ТП-33(К)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жилых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домов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пр-т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Мира,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КЛ-0,4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ТП-21(К) до жилых домов пр-т Мира, КЛ-0,4 </w:t>
      </w:r>
      <w:proofErr w:type="spellStart"/>
      <w:r>
        <w:rPr>
          <w:rFonts w:ascii="Liberation Sans" w:hAnsi="Liberation Sans"/>
          <w:sz w:val="26"/>
          <w:szCs w:val="26"/>
        </w:rPr>
        <w:t>кВ</w:t>
      </w:r>
      <w:proofErr w:type="spellEnd"/>
      <w:r>
        <w:rPr>
          <w:rFonts w:ascii="Liberation Sans" w:hAnsi="Liberation Sans"/>
          <w:sz w:val="26"/>
          <w:szCs w:val="26"/>
        </w:rPr>
        <w:t xml:space="preserve"> от ТП-10(К) наружное освещение пр-т Мира г. Новый Уренгой, р-н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>»; Тип зоны: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коммуникаций;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Номер: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10"/>
          <w:sz w:val="26"/>
          <w:szCs w:val="26"/>
        </w:rPr>
        <w:t>1;</w:t>
      </w:r>
    </w:p>
    <w:p w:rsidR="005C441E" w:rsidRDefault="00B12112">
      <w:pPr>
        <w:pStyle w:val="TableParagraph"/>
        <w:spacing w:line="261" w:lineRule="auto"/>
        <w:ind w:right="186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89:11-6.494, срок действия: с 09.09.2022, </w:t>
      </w:r>
      <w:r>
        <w:rPr>
          <w:rFonts w:ascii="Liberation Sans" w:hAnsi="Liberation Sans"/>
          <w:sz w:val="26"/>
          <w:szCs w:val="26"/>
        </w:rPr>
        <w:t>реквизиты документа-основания: текстовое и графическое описание местоположения границы зоны с особыми условиями использования территории от 30.11.2020 №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; Содержание ограничения (обременения): Зона с особыми условиями использования территории установлена бессрочно. Ограничения установлены правилами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утвержденными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Постановлением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Правительства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09.06.1995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№578: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39. Юр. и физ. лица, ведущие хоз. деятельность на земельных участках, по которым проходят линии связи и линии радиофикации,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обязаны: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ринимать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зависящие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способствующие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обеспечению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сохранности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этих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линий; б)обеспечивать техническому персоналу беспрепятственный доступ к этим линиям для ведения работ на них (при предъявлении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соответствующих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полномочиях).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44.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случае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территориям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площадок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проходят линии связи и линии радиофикации, в проектах и сметах строительства объектов по согласованию с предприятиями, в ведении которых находятся эти линии, должны предусматриваться необходимые мероприятия по обеспечению сохранности указанных линий или их перенос до окончания работ 48. В пределах охранных зон без письменного согласия и присутствия представителей предприятий, эксплуатирующих линии связи и линии радиофикации, юр. и физ. лицам запрещается: а</w:t>
      </w:r>
      <w:proofErr w:type="gramStart"/>
      <w:r>
        <w:rPr>
          <w:rFonts w:ascii="Liberation Sans" w:hAnsi="Liberation Sans"/>
          <w:sz w:val="26"/>
          <w:szCs w:val="26"/>
        </w:rPr>
        <w:t>)о</w:t>
      </w:r>
      <w:proofErr w:type="gramEnd"/>
      <w:r>
        <w:rPr>
          <w:rFonts w:ascii="Liberation Sans" w:hAnsi="Liberation Sans"/>
          <w:sz w:val="26"/>
          <w:szCs w:val="26"/>
        </w:rPr>
        <w:t>существлять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всякого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рода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строительные,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монтажные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взрывные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планировку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грунта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землеройными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механизмами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(за исключением зон песчаных барханов) и земляные работы (за исключением вспашки на глубину не более 0,3 метра); б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 xml:space="preserve">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>
        <w:rPr>
          <w:rFonts w:ascii="Liberation Sans" w:hAnsi="Liberation Sans"/>
          <w:sz w:val="26"/>
          <w:szCs w:val="26"/>
        </w:rPr>
        <w:t>шурфованием</w:t>
      </w:r>
      <w:proofErr w:type="spellEnd"/>
      <w:r>
        <w:rPr>
          <w:rFonts w:ascii="Liberation Sans" w:hAnsi="Liberation Sans"/>
          <w:sz w:val="26"/>
          <w:szCs w:val="26"/>
        </w:rPr>
        <w:t>, взятием проб грунта, осуществлением взрывных работ; в)производить посадку деревьев, располагать полевые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станы, содержать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скот, складировать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материалы, корма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удобрения, жечь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костры, устраивать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стрельбища; г</w:t>
      </w:r>
      <w:proofErr w:type="gramStart"/>
      <w:r>
        <w:rPr>
          <w:rFonts w:ascii="Liberation Sans" w:hAnsi="Liberation Sans"/>
          <w:sz w:val="26"/>
          <w:szCs w:val="26"/>
        </w:rPr>
        <w:t>)у</w:t>
      </w:r>
      <w:proofErr w:type="gramEnd"/>
      <w:r>
        <w:rPr>
          <w:rFonts w:ascii="Liberation Sans" w:hAnsi="Liberation Sans"/>
          <w:sz w:val="26"/>
          <w:szCs w:val="26"/>
        </w:rPr>
        <w:t>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 д</w:t>
      </w:r>
      <w:proofErr w:type="gramStart"/>
      <w:r>
        <w:rPr>
          <w:rFonts w:ascii="Liberation Sans" w:hAnsi="Liberation Sans"/>
          <w:sz w:val="26"/>
          <w:szCs w:val="26"/>
        </w:rPr>
        <w:t>)у</w:t>
      </w:r>
      <w:proofErr w:type="gramEnd"/>
      <w:r>
        <w:rPr>
          <w:rFonts w:ascii="Liberation Sans" w:hAnsi="Liberation Sans"/>
          <w:sz w:val="26"/>
          <w:szCs w:val="26"/>
        </w:rPr>
        <w:t>страивать причалы для стоянки судов, барж и плавучих кранов, производить погрузочно-разгрузочные, подводно-технические,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дноуглубительные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землечерпательные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работы,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выделять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рыбопромысловые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участки,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добычу рыбы, других водных животных, а также водных растений придонными орудиями лова, устраивать водопои, производить колку и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заготовку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льда.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Судам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плавучим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средствам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запрещается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бросать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проходить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отданными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якорями,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>цепями,</w:t>
      </w:r>
      <w:r>
        <w:rPr>
          <w:rFonts w:ascii="Liberation Sans" w:hAnsi="Liberation Sans"/>
          <w:sz w:val="26"/>
          <w:szCs w:val="26"/>
        </w:rPr>
        <w:t xml:space="preserve"> лотами, волокушами и тралами; е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строительство и реконструкцию линий электропередач, радиостанций и других объектов,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излучающих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электромагнитную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энергию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оказывающих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опасное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воздействие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радиофикации; ж)производить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защиту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коррозии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без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проходящих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подземных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49.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Юр. и физ. лицам запрещается производить всякого рода действия, которые могут нарушить нормальную работу линий связи и линий радиофикации, в частности: а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 и сооружения; б</w:t>
      </w:r>
      <w:proofErr w:type="gramStart"/>
      <w:r>
        <w:rPr>
          <w:rFonts w:ascii="Liberation Sans" w:hAnsi="Liberation Sans"/>
          <w:sz w:val="26"/>
          <w:szCs w:val="26"/>
        </w:rPr>
        <w:t>)п</w:t>
      </w:r>
      <w:proofErr w:type="gramEnd"/>
      <w:r>
        <w:rPr>
          <w:rFonts w:ascii="Liberation Sans" w:hAnsi="Liberation Sans"/>
          <w:sz w:val="26"/>
          <w:szCs w:val="26"/>
        </w:rPr>
        <w:t>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знаки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телефонные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колодцы;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proofErr w:type="gramStart"/>
      <w:r>
        <w:rPr>
          <w:rFonts w:ascii="Liberation Sans" w:hAnsi="Liberation Sans"/>
          <w:sz w:val="26"/>
          <w:szCs w:val="26"/>
        </w:rPr>
        <w:t>)о</w:t>
      </w:r>
      <w:proofErr w:type="gramEnd"/>
      <w:r>
        <w:rPr>
          <w:rFonts w:ascii="Liberation Sans" w:hAnsi="Liberation Sans"/>
          <w:sz w:val="26"/>
          <w:szCs w:val="26"/>
        </w:rPr>
        <w:t>ткрывать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двери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люки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необслуживаемых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усилительных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г)огораживать трассы линий связи, </w:t>
      </w:r>
      <w:proofErr w:type="spellStart"/>
      <w:r>
        <w:rPr>
          <w:rFonts w:ascii="Liberation Sans" w:hAnsi="Liberation Sans"/>
          <w:sz w:val="26"/>
          <w:szCs w:val="26"/>
        </w:rPr>
        <w:t>преп</w:t>
      </w:r>
      <w:proofErr w:type="spellEnd"/>
      <w:r>
        <w:rPr>
          <w:rFonts w:ascii="Liberation Sans" w:hAnsi="Liberation Sans"/>
          <w:sz w:val="26"/>
          <w:szCs w:val="26"/>
        </w:rPr>
        <w:t xml:space="preserve">; Вид объекта реестра границ: </w:t>
      </w:r>
      <w:r>
        <w:rPr>
          <w:rFonts w:ascii="Liberation Sans" w:hAnsi="Liberation Sans"/>
          <w:sz w:val="26"/>
          <w:szCs w:val="26"/>
        </w:rPr>
        <w:lastRenderedPageBreak/>
        <w:t>Зона с особыми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территории;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Вид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документу: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«Участок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линии </w:t>
      </w:r>
      <w:r>
        <w:rPr>
          <w:rFonts w:ascii="Liberation Sans" w:hAnsi="Liberation Sans"/>
          <w:sz w:val="26"/>
          <w:szCs w:val="26"/>
        </w:rPr>
        <w:t>ВОЛС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–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пгт</w:t>
      </w:r>
      <w:proofErr w:type="spellEnd"/>
      <w:r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ул.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Мира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д.57(УРС-23)-М</w:t>
      </w:r>
      <w:proofErr w:type="gramStart"/>
      <w:r>
        <w:rPr>
          <w:rFonts w:ascii="Liberation Sans" w:hAnsi="Liberation Sans"/>
          <w:sz w:val="26"/>
          <w:szCs w:val="26"/>
        </w:rPr>
        <w:t>1</w:t>
      </w:r>
      <w:proofErr w:type="gramEnd"/>
      <w:r>
        <w:rPr>
          <w:rFonts w:ascii="Liberation Sans" w:hAnsi="Liberation Sans"/>
          <w:sz w:val="26"/>
          <w:szCs w:val="26"/>
        </w:rPr>
        <w:t>»,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входящий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состав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«ВОЛП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 Уренгой-Надым»; Тип зоны: Охранная зона линий и сооружений связи и линий и сооружений радиофикации; </w:t>
      </w:r>
    </w:p>
    <w:p w:rsidR="005C441E" w:rsidRDefault="00B12112">
      <w:pPr>
        <w:pStyle w:val="5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pacing w:val="-2"/>
          <w:sz w:val="26"/>
          <w:szCs w:val="26"/>
        </w:rPr>
        <w:t xml:space="preserve">89:05-6.3373, 89:05-6.3371, 89:05-6.3375, 89:05-6.3376,  срок действия: с 09.09.2022, </w:t>
      </w:r>
      <w:r>
        <w:rPr>
          <w:rFonts w:ascii="Liberation Sans" w:hAnsi="Liberation Sans"/>
          <w:sz w:val="26"/>
          <w:szCs w:val="26"/>
        </w:rPr>
        <w:t>реквизиты документа-основания: приказ об установлении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5C441E" w:rsidRDefault="00B12112">
      <w:pPr>
        <w:pStyle w:val="5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снятию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акту наблюдения за соблюдением обязательных требований  (мониторинг безопасности) от 31.01.2024 № 4, составленному Департаментом общественной безопасности и гражданской защиты Администрации города Новый Уренгой установлено, что территория земельного участка с кадастровым номером 89:11:080201:11766 не ограждена, доступ свободен. Объекты движимого/недвижимого имущества на земельном участке не определяются. По внешним признакам земельный участок не освоен. Осмотр земельного участка проводился в период заснеженности, в связи с чем,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не представляется возможным.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26.12.2023 № 2592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объектов на земельном участке с кадастровым номером 89:11:080201:11766 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земельному участку проходят сети электроснабжения ВЛ-0,4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ТП-21 (К) ф.11 и КЛ-0,4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кВ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ТП-20(К) ф. 24, ф. 17 (подстанция скорой медицинской помощи), находящиеся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на вынос электрических сетей из пятна застройки и подключение объекта к сетям электроснабжения, заявителю необходимо обратиться с заявлением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компания».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информац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22.12.2023                  № 3161/5182 отсутствует техническая возможность для присоединения земельного участка с кадастровым номером 89:11:080201:11766, </w:t>
      </w:r>
      <w:r>
        <w:rPr>
          <w:rFonts w:ascii="Liberation Sans" w:hAnsi="Liberation Sans"/>
          <w:sz w:val="26"/>
          <w:szCs w:val="26"/>
        </w:rPr>
        <w:t>в связи          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письму от 22.01.2024 № 294 АО «Уренгойтеплогенерация-1» отказывает в выдаче технических условий на присоединение земельного </w:t>
      </w:r>
      <w:r>
        <w:rPr>
          <w:rFonts w:ascii="Liberation Sans" w:hAnsi="Liberation Sans"/>
          <w:sz w:val="26"/>
          <w:szCs w:val="26"/>
        </w:rPr>
        <w:lastRenderedPageBreak/>
        <w:t>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89:11:080201:11766 </w:t>
      </w:r>
      <w:r>
        <w:rPr>
          <w:rFonts w:ascii="Liberation Sans" w:hAnsi="Liberation Sans"/>
          <w:sz w:val="26"/>
          <w:szCs w:val="26"/>
        </w:rPr>
        <w:t>к сетям теплоснабжения и горячего водоснабжения, в связи с отсутствием технической возможности подключения к инженерным сетям в данном районе сетей инженерно-технического обеспечения, обслуживаемых         АО «УТГ-1».</w:t>
      </w:r>
    </w:p>
    <w:p w:rsidR="005C441E" w:rsidRDefault="00B12112">
      <w:pPr>
        <w:pStyle w:val="5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           от 18.12.2023 № 431 технологическое присоединение объекта капитального строительства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 присоединение). Планируемое направление использования  газа: отопление.</w:t>
      </w:r>
    </w:p>
    <w:p w:rsidR="005C441E" w:rsidRDefault="00B12112">
      <w:pPr>
        <w:pStyle w:val="5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» ежегодно устанавливается Приказом 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5C441E" w:rsidRDefault="00B12112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5C441E" w:rsidRDefault="00B12112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5C441E" w:rsidRDefault="00B1211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5C441E" w:rsidRDefault="00B1211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зоне автомобильного транспорта (ТА). Максимальный процент застройки  в границах земельного участка составляет 60%. Предельное количество этажей – 1.</w:t>
      </w:r>
    </w:p>
    <w:p w:rsidR="005C441E" w:rsidRDefault="005C441E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5C441E" w:rsidRDefault="00B12112">
      <w:pPr>
        <w:pStyle w:val="240"/>
        <w:spacing w:before="0"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>Основные виды и параметры разрешенного использования земельных участков и объектов капитального в зоне автомобильного транспорта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 (ТА)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 w:rsidR="005C441E"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552" w:type="dxa"/>
          </w:tcPr>
          <w:p w:rsidR="005C441E" w:rsidRDefault="00B12112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</w:t>
            </w:r>
            <w:r>
              <w:rPr>
                <w:rFonts w:ascii="Liberation Sans" w:eastAsia="Calibri" w:hAnsi="Liberation Sans"/>
                <w:bCs/>
                <w:sz w:val="20"/>
              </w:rPr>
              <w:lastRenderedPageBreak/>
              <w:t>Российской Федерации</w:t>
            </w:r>
          </w:p>
        </w:tc>
        <w:tc>
          <w:tcPr>
            <w:tcW w:w="5209" w:type="dxa"/>
          </w:tcPr>
          <w:p w:rsidR="005C441E" w:rsidRDefault="00B12112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441E"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Автомобильный транспорт</w:t>
            </w:r>
          </w:p>
        </w:tc>
        <w:tc>
          <w:tcPr>
            <w:tcW w:w="2552" w:type="dxa"/>
            <w:vMerge w:val="restart"/>
          </w:tcPr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C441E"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Хранение автотранспорта</w:t>
            </w:r>
          </w:p>
        </w:tc>
        <w:tc>
          <w:tcPr>
            <w:tcW w:w="2552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C441E"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Коммунальное обслуживание</w:t>
            </w:r>
          </w:p>
        </w:tc>
        <w:tc>
          <w:tcPr>
            <w:tcW w:w="2552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50 %</w:t>
            </w:r>
          </w:p>
        </w:tc>
      </w:tr>
      <w:tr w:rsidR="005C441E"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Размещение гаражей для собственных нужд</w:t>
            </w:r>
          </w:p>
        </w:tc>
        <w:tc>
          <w:tcPr>
            <w:tcW w:w="2552" w:type="dxa"/>
            <w:vMerge w:val="restart"/>
          </w:tcPr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капитального строительства в границах зон с особыми условиями использования территорий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C441E"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552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552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  <w:tr w:rsidR="005C441E">
        <w:trPr>
          <w:trHeight w:val="2080"/>
        </w:trPr>
        <w:tc>
          <w:tcPr>
            <w:tcW w:w="180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Объекты дорожного сервиса</w:t>
            </w:r>
          </w:p>
        </w:tc>
        <w:tc>
          <w:tcPr>
            <w:tcW w:w="2552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Максимальный процент застройки в границах земельного участка – 60 %</w:t>
            </w:r>
          </w:p>
        </w:tc>
      </w:tr>
    </w:tbl>
    <w:p w:rsidR="005C441E" w:rsidRDefault="005C441E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4 года 10 месяцев.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Кадастровая стоимость земельного участка составляет–11 365 537,00 руб. 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(размер ежегодной арендной платы 1,5 % от кадастровой стоимости) составляет – 170 483,06 руб. </w:t>
      </w:r>
    </w:p>
    <w:p w:rsidR="005C441E" w:rsidRDefault="00B12112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5C441E" w:rsidRDefault="00B12112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5 114,49 руб. </w:t>
      </w:r>
    </w:p>
    <w:p w:rsidR="005C441E" w:rsidRDefault="00B12112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34 096,61 руб.</w:t>
      </w:r>
    </w:p>
    <w:p w:rsidR="005C441E" w:rsidRDefault="005C441E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</w:p>
    <w:p w:rsidR="005C441E" w:rsidRDefault="00B12112">
      <w:pPr>
        <w:ind w:firstLine="709"/>
        <w:contextualSpacing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>Лот № 2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89:11:080101:1407.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Площадь:</w:t>
      </w:r>
      <w:r>
        <w:rPr>
          <w:rFonts w:ascii="Liberation Sans" w:hAnsi="Liberation Sans"/>
          <w:sz w:val="26"/>
          <w:szCs w:val="26"/>
        </w:rPr>
        <w:t xml:space="preserve"> 1 500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г. Новый Уренгой, район </w:t>
      </w:r>
      <w:proofErr w:type="spellStart"/>
      <w:r>
        <w:rPr>
          <w:rFonts w:ascii="Liberation Sans" w:hAnsi="Liberation Sans"/>
          <w:sz w:val="26"/>
          <w:szCs w:val="26"/>
        </w:rPr>
        <w:t>Коротчаево</w:t>
      </w:r>
      <w:proofErr w:type="spellEnd"/>
      <w:r>
        <w:rPr>
          <w:rFonts w:ascii="Liberation Sans" w:hAnsi="Liberation Sans"/>
          <w:sz w:val="26"/>
          <w:szCs w:val="26"/>
        </w:rPr>
        <w:t xml:space="preserve">.         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>для размещения (строительства) складов.</w:t>
      </w: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>склад (код 6.9).</w:t>
      </w: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Права на земельный участок:</w:t>
      </w:r>
      <w:r>
        <w:rPr>
          <w:rFonts w:ascii="Liberation Sans" w:hAnsi="Liberation Sans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06.03.2024 № </w:t>
      </w:r>
      <w:r>
        <w:rPr>
          <w:rFonts w:ascii="Liberation Sans" w:hAnsi="Liberation Sans"/>
          <w:spacing w:val="-2"/>
          <w:sz w:val="26"/>
          <w:szCs w:val="26"/>
        </w:rPr>
        <w:t>КУВИ-001/2024-66370041:</w:t>
      </w:r>
    </w:p>
    <w:p w:rsidR="005C441E" w:rsidRDefault="00B12112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89:05-6.3375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1460 - запрещается размещать опасные производственные объекты 1,2,3 и 4 класса (без согласования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 xml:space="preserve">-Сале).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5Б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транспорта.</w:t>
      </w:r>
    </w:p>
    <w:p w:rsidR="005C441E" w:rsidRDefault="00B12112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номером 89:05-6.3376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от 2 декабря 2017 г. № 1460 - запрещается размещать объекты выбросов отходов, строительство животноводческих ферм, скотобоен и других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способствующих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привлечению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массовому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скоплению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птиц.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Срок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-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6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 решения: 172/05-П, </w:t>
      </w:r>
      <w:r>
        <w:rPr>
          <w:rFonts w:ascii="Liberation Sans" w:hAnsi="Liberation Sans"/>
          <w:sz w:val="26"/>
          <w:szCs w:val="26"/>
        </w:rPr>
        <w:lastRenderedPageBreak/>
        <w:t xml:space="preserve">наименование ОГВ/ОМСУ: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5C441E" w:rsidRDefault="00B12112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89:05-6.3373 от 29.01.2021, ограничение использования земельного участка в пределах зоны: Ограничения установлены в соответствии с Постановлением Правительства РФ              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proofErr w:type="spellStart"/>
      <w:r>
        <w:rPr>
          <w:rFonts w:ascii="Liberation Sans" w:hAnsi="Liberation Sans"/>
          <w:sz w:val="26"/>
          <w:szCs w:val="26"/>
        </w:rPr>
        <w:t>Тарко</w:t>
      </w:r>
      <w:proofErr w:type="spellEnd"/>
      <w:r>
        <w:rPr>
          <w:rFonts w:ascii="Liberation Sans" w:hAnsi="Liberation Sans"/>
          <w:sz w:val="26"/>
          <w:szCs w:val="26"/>
        </w:rPr>
        <w:t xml:space="preserve">-Сале". Срок действия - бессрочно, вид/наименование: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территория аэродрома гражданской авиации Уренгой 3 </w:t>
      </w:r>
      <w:proofErr w:type="spellStart"/>
      <w:r>
        <w:rPr>
          <w:rFonts w:ascii="Liberation Sans" w:hAnsi="Liberation Sans"/>
          <w:sz w:val="26"/>
          <w:szCs w:val="26"/>
        </w:rPr>
        <w:t>подзона</w:t>
      </w:r>
      <w:proofErr w:type="spellEnd"/>
      <w:r>
        <w:rPr>
          <w:rFonts w:ascii="Liberation Sans" w:hAnsi="Liberation Sans"/>
          <w:sz w:val="26"/>
          <w:szCs w:val="26"/>
        </w:rPr>
        <w:t xml:space="preserve"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 </w:t>
      </w:r>
    </w:p>
    <w:p w:rsidR="005C441E" w:rsidRDefault="00B12112">
      <w:pPr>
        <w:pStyle w:val="TableParagraph"/>
        <w:spacing w:before="13" w:line="220" w:lineRule="auto"/>
        <w:ind w:right="-29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89:05-6.3371 от 29.01.2021, ограничение использования земельного участка в пределах зоны: Ограничения установлены в соответствии с Постановлением Правительства РФ от 2 декабря 2017 г. № 1460. Срок действия - бессрочно, вид/наименование: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proofErr w:type="spellStart"/>
      <w:r>
        <w:rPr>
          <w:rFonts w:ascii="Liberation Sans" w:hAnsi="Liberation Sans"/>
          <w:sz w:val="26"/>
          <w:szCs w:val="26"/>
        </w:rPr>
        <w:t>Приаэродромная</w:t>
      </w:r>
      <w:proofErr w:type="spellEnd"/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территория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аэродрома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гражданской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авиации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тип: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Охранная 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транспорта,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pacing w:val="-4"/>
          <w:sz w:val="26"/>
          <w:szCs w:val="26"/>
        </w:rPr>
        <w:t>дата</w:t>
      </w:r>
      <w:r>
        <w:rPr>
          <w:rFonts w:ascii="Liberation Sans" w:hAnsi="Liberation Sans"/>
          <w:sz w:val="26"/>
          <w:szCs w:val="26"/>
        </w:rPr>
        <w:t xml:space="preserve"> решения: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06.07.2020,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172/05-П,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наименование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ОГВ/ОМСУ: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Тюменское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межрегиональное территориальное управление воздушного транспорта Федерального агентства воздушного транспорта.</w:t>
      </w:r>
    </w:p>
    <w:p w:rsidR="005C441E" w:rsidRDefault="00B12112">
      <w:pPr>
        <w:pStyle w:val="26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>Особые отметки: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pacing w:val="-2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06.03.2024 № </w:t>
      </w:r>
      <w:r>
        <w:rPr>
          <w:rFonts w:ascii="Liberation Sans" w:hAnsi="Liberation Sans"/>
          <w:spacing w:val="-2"/>
          <w:sz w:val="26"/>
          <w:szCs w:val="26"/>
        </w:rPr>
        <w:t>КУВИ-001/2024-66370041:</w:t>
      </w:r>
    </w:p>
    <w:p w:rsidR="005C441E" w:rsidRDefault="00B12112">
      <w:pPr>
        <w:pStyle w:val="26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</w:p>
    <w:p w:rsidR="005C441E" w:rsidRDefault="00B12112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</w:t>
      </w:r>
      <w:r>
        <w:rPr>
          <w:rFonts w:ascii="Liberation Sans" w:hAnsi="Liberation Sans"/>
          <w:spacing w:val="-1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89:05-6.3375</w:t>
      </w:r>
      <w:r>
        <w:rPr>
          <w:rFonts w:ascii="Liberation Sans" w:hAnsi="Liberation Sans"/>
          <w:spacing w:val="-2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89:05-6.3376</w:t>
      </w:r>
      <w:r>
        <w:rPr>
          <w:rFonts w:ascii="Liberation Sans" w:hAnsi="Liberation Sans"/>
          <w:spacing w:val="-2"/>
          <w:sz w:val="26"/>
          <w:szCs w:val="26"/>
        </w:rPr>
        <w:t>,</w:t>
      </w:r>
      <w:r>
        <w:rPr>
          <w:rFonts w:ascii="Liberation Sans" w:hAnsi="Liberation Sans"/>
          <w:sz w:val="26"/>
          <w:szCs w:val="26"/>
        </w:rPr>
        <w:t xml:space="preserve"> 89:05-6.3373</w:t>
      </w:r>
      <w:r>
        <w:rPr>
          <w:rFonts w:ascii="Liberation Sans" w:hAnsi="Liberation Sans"/>
          <w:spacing w:val="-2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>89:05-6.3371</w:t>
      </w:r>
      <w:r>
        <w:rPr>
          <w:rFonts w:ascii="Liberation Sans" w:hAnsi="Liberation Sans"/>
          <w:spacing w:val="-2"/>
          <w:sz w:val="26"/>
          <w:szCs w:val="26"/>
        </w:rPr>
        <w:t xml:space="preserve">,  срок действия: с 27.11.2023, </w:t>
      </w:r>
      <w:r>
        <w:rPr>
          <w:rFonts w:ascii="Liberation Sans" w:hAnsi="Liberation Sans"/>
          <w:sz w:val="26"/>
          <w:szCs w:val="26"/>
        </w:rPr>
        <w:t xml:space="preserve">реквизиты документа-основания: приказ об установлении </w:t>
      </w:r>
      <w:proofErr w:type="spellStart"/>
      <w:r>
        <w:rPr>
          <w:rFonts w:ascii="Liberation Sans" w:hAnsi="Liberation Sans"/>
          <w:sz w:val="26"/>
          <w:szCs w:val="26"/>
        </w:rPr>
        <w:t>приаэродромной</w:t>
      </w:r>
      <w:proofErr w:type="spellEnd"/>
      <w:r>
        <w:rPr>
          <w:rFonts w:ascii="Liberation Sans" w:hAnsi="Liberation Sans"/>
          <w:sz w:val="26"/>
          <w:szCs w:val="26"/>
        </w:rPr>
        <w:t xml:space="preserve"> территор</w:t>
      </w:r>
      <w:proofErr w:type="gramStart"/>
      <w:r>
        <w:rPr>
          <w:rFonts w:ascii="Liberation Sans" w:hAnsi="Liberation Sans"/>
          <w:sz w:val="26"/>
          <w:szCs w:val="26"/>
        </w:rPr>
        <w:t>ии аэ</w:t>
      </w:r>
      <w:proofErr w:type="gramEnd"/>
      <w:r>
        <w:rPr>
          <w:rFonts w:ascii="Liberation Sans" w:hAnsi="Liberation Sans"/>
          <w:sz w:val="26"/>
          <w:szCs w:val="26"/>
        </w:rPr>
        <w:t>родрома гражданской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транспорта.</w:t>
      </w:r>
    </w:p>
    <w:p w:rsidR="005C441E" w:rsidRDefault="00B12112">
      <w:pPr>
        <w:pStyle w:val="26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снятию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 истечении пяти лет со дня его государственного кадастрового учета, если на него не будут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акту наблюдения за соблюдением обязательных требований  (мониторинг безопасности) от 29.01.2024 № 3, составленному Департаментом общественной безопасности и гражданской защиты Администрации города Новый Уренгой установлено, что земельный участок с кадастровым номером 89:11:080101:1407 не огражден, доступ на территорию участка свободный. Объекты движимого/недвижимого </w:t>
      </w:r>
      <w:r>
        <w:rPr>
          <w:rFonts w:ascii="Liberation Sans" w:hAnsi="Liberation Sans"/>
          <w:sz w:val="26"/>
          <w:szCs w:val="26"/>
        </w:rPr>
        <w:lastRenderedPageBreak/>
        <w:t>имущества на земельном участке не определяются. На большей части земельного участка произрастают деревья, кустарники и прочая растительность. По внешним признакам земельный участок не освоен. Осмотр земельного участка проводился в период заснеженности, в связи с чем, установить наличие либо отсутствие иных объектов в границах земельного участка либо на прилегающей территории, а также определить санитарное состояние земельного участка, зоны благоустройства не представляется возможным.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от 25.01.2024 № 100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сообщено, что подключение объектов на земельном участке с кадастровым номером  </w:t>
      </w:r>
      <w:r>
        <w:rPr>
          <w:rFonts w:ascii="Liberation Sans" w:hAnsi="Liberation Sans"/>
          <w:sz w:val="26"/>
          <w:szCs w:val="26"/>
        </w:rPr>
        <w:t xml:space="preserve">89:11:080101:1407 </w:t>
      </w:r>
      <w:r>
        <w:rPr>
          <w:rFonts w:ascii="Liberation Sans" w:hAnsi="Liberation Sans"/>
          <w:color w:val="000000"/>
          <w:sz w:val="26"/>
          <w:szCs w:val="26"/>
        </w:rPr>
        <w:t>возможно от сетей, находящихся на обслуживан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«УЭСК». 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 w:themeColor="text1"/>
          <w:sz w:val="26"/>
          <w:szCs w:val="26"/>
        </w:rPr>
        <w:t xml:space="preserve">Для выдачи технических условий заявителю необходимо обратиться в адрес </w:t>
      </w:r>
      <w:r>
        <w:rPr>
          <w:rFonts w:ascii="Liberation Sans" w:hAnsi="Liberation Sans"/>
          <w:color w:val="000000"/>
          <w:sz w:val="26"/>
          <w:szCs w:val="26"/>
        </w:rPr>
        <w:t>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электросетевая компания» с заявкой на технологическое присоединение.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Филиал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 Северные электрические сети письмом от 01.02.2024 № РТ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>/01/239 сообщает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Тюмень», вследствие чего и отсутствие технической возможности технологического присоединения земельного участка с кадастровым номером  </w:t>
      </w:r>
      <w:r>
        <w:rPr>
          <w:rFonts w:ascii="Liberation Sans" w:hAnsi="Liberation Sans"/>
          <w:sz w:val="26"/>
          <w:szCs w:val="26"/>
        </w:rPr>
        <w:t>89:11:080101:1407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5C441E" w:rsidRDefault="00B12112">
      <w:pPr>
        <w:pStyle w:val="6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от 30.01.2024 № 219/246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сообщено об отсутствии технической возможности присоединения земельного участка с </w:t>
      </w:r>
      <w:r>
        <w:rPr>
          <w:rFonts w:ascii="Liberation Sans" w:hAnsi="Liberation Sans"/>
          <w:color w:val="000000"/>
          <w:sz w:val="26"/>
          <w:szCs w:val="26"/>
        </w:rPr>
        <w:t xml:space="preserve">кадастровым номером  </w:t>
      </w:r>
      <w:r>
        <w:rPr>
          <w:rFonts w:ascii="Liberation Sans" w:hAnsi="Liberation Sans"/>
          <w:sz w:val="26"/>
          <w:szCs w:val="26"/>
        </w:rPr>
        <w:t xml:space="preserve">89:11:080101:1407 </w:t>
      </w:r>
      <w:r>
        <w:rPr>
          <w:rFonts w:ascii="Liberation Sans" w:hAnsi="Liberation Sans"/>
          <w:color w:val="000000" w:themeColor="text1"/>
          <w:sz w:val="26"/>
          <w:szCs w:val="26"/>
        </w:rPr>
        <w:t>в связи 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Согласно письму от 24.01.2024 № 399 АО «Уренгойтеплогенерация-1» отказывает в выдаче технических условий на подключение к сетям теплоснабжения и горячего водоснабжения объекта, расположенного на земельном участке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/>
          <w:sz w:val="26"/>
          <w:szCs w:val="26"/>
        </w:rPr>
        <w:t>89:11:080101:1407 к сетям теплоснабжения и горячего водоснабжения, в связи с отсутствием технической возможности подключения к инженерным сетям АО «УТГ-1».</w:t>
      </w:r>
    </w:p>
    <w:p w:rsidR="005C441E" w:rsidRDefault="00B12112">
      <w:pPr>
        <w:pStyle w:val="43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В соответствии с информацией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от 24.01.2024 № 009 техническая возможность подключения (технологического присоединения) объекта капитального строительства, </w:t>
      </w:r>
      <w:r>
        <w:rPr>
          <w:rFonts w:ascii="Liberation Sans" w:hAnsi="Liberation Sans"/>
          <w:sz w:val="26"/>
          <w:szCs w:val="26"/>
        </w:rPr>
        <w:t xml:space="preserve"> расположенного на земельном участке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/>
          <w:sz w:val="26"/>
          <w:szCs w:val="26"/>
        </w:rPr>
        <w:t xml:space="preserve">89:11:080101:1407, </w:t>
      </w:r>
      <w:r>
        <w:rPr>
          <w:rFonts w:ascii="Liberation Sans" w:hAnsi="Liberation Sans"/>
          <w:color w:val="000000"/>
          <w:sz w:val="26"/>
          <w:szCs w:val="26"/>
        </w:rPr>
        <w:t xml:space="preserve"> к сетям газораспределения на территории МО г. Новый Уренгой в настоящее время имеется, а в случае необходимости подключения указанного объекта к сетям основного абонента, при наличии согласия основного абонента на подключение (технологическое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присоединение). Планируемое направление использования  газа: отопление.</w:t>
      </w:r>
    </w:p>
    <w:p w:rsidR="005C441E" w:rsidRDefault="00B12112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            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</w:t>
      </w:r>
      <w:r>
        <w:rPr>
          <w:rFonts w:ascii="Liberation Sans" w:hAnsi="Liberation Sans"/>
          <w:color w:val="000000"/>
          <w:sz w:val="26"/>
          <w:szCs w:val="26"/>
        </w:rPr>
        <w:lastRenderedPageBreak/>
        <w:t>Департамента тарифной политики, энергетики и жилищно-коммунального комплекса ЯНАО «Об установлении АО «Ново-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gorgaz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89.</w:t>
      </w:r>
      <w:proofErr w:type="spellStart"/>
      <w:r>
        <w:rPr>
          <w:rFonts w:ascii="Liberation Sans" w:hAnsi="Liberation Sans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>) и рассчитывается при заключении договора на подключение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5C441E" w:rsidRDefault="00B12112">
      <w:pPr>
        <w:pStyle w:val="43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На сегодняшний день сети газораспределения 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газопотребления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, находящиеся в эксплуатационной ответственности и балансовой принадлежности АО «НУМРГ», проходящие по земельному участку с кадастровым номером </w:t>
      </w:r>
      <w:r>
        <w:rPr>
          <w:rFonts w:ascii="Liberation Sans" w:hAnsi="Liberation Sans"/>
          <w:sz w:val="26"/>
          <w:szCs w:val="26"/>
        </w:rPr>
        <w:t>89:11:080101:1407, отсутствуют</w:t>
      </w:r>
    </w:p>
    <w:p w:rsidR="005C441E" w:rsidRDefault="00B12112">
      <w:pPr>
        <w:pStyle w:val="26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</w:p>
    <w:p w:rsidR="005C441E" w:rsidRDefault="00B12112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5C441E" w:rsidRDefault="00B1211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</w:p>
    <w:p w:rsidR="005C441E" w:rsidRDefault="00B1211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коммунально-складской зоне (П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2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>). Максимальный процент застройки  в границах земельного участка составляет 60%. Предельное количество этажей – 4.</w:t>
      </w:r>
    </w:p>
    <w:p w:rsidR="005C441E" w:rsidRDefault="00B12112">
      <w:pPr>
        <w:pStyle w:val="210"/>
        <w:spacing w:after="0"/>
        <w:jc w:val="center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>в  коммунально-складской зоне (П-2)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209"/>
      </w:tblGrid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Виды разрешенного использования земельных участков                и объектов капитального строительства</w:t>
            </w:r>
          </w:p>
        </w:tc>
        <w:tc>
          <w:tcPr>
            <w:tcW w:w="2410" w:type="dxa"/>
          </w:tcPr>
          <w:p w:rsidR="005C441E" w:rsidRDefault="00B12112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eastAsia="Calibri" w:hAnsi="Liberation Sans"/>
                <w:bCs/>
                <w:sz w:val="20"/>
              </w:rPr>
              <w:t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законодательством Российской Федерации</w:t>
            </w:r>
          </w:p>
        </w:tc>
        <w:tc>
          <w:tcPr>
            <w:tcW w:w="5209" w:type="dxa"/>
          </w:tcPr>
          <w:p w:rsidR="005C441E" w:rsidRDefault="00B12112">
            <w:pPr>
              <w:pStyle w:val="17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Коммунальное обслуживание</w:t>
            </w:r>
          </w:p>
        </w:tc>
        <w:tc>
          <w:tcPr>
            <w:tcW w:w="2410" w:type="dxa"/>
            <w:vMerge w:val="restart"/>
          </w:tcPr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 границах зон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с особыми условиями использования территорий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50 %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Деловое управление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lastRenderedPageBreak/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50 %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Склад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Производственная деятельность</w:t>
            </w:r>
          </w:p>
        </w:tc>
        <w:tc>
          <w:tcPr>
            <w:tcW w:w="2410" w:type="dxa"/>
            <w:vMerge w:val="restart"/>
          </w:tcPr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 границах зон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с особыми условиями использования территорий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Улично-дорожная сеть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Служебные гаражи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Связь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Энергетика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Приюты для животных</w:t>
            </w:r>
          </w:p>
        </w:tc>
        <w:tc>
          <w:tcPr>
            <w:tcW w:w="2410" w:type="dxa"/>
            <w:vMerge w:val="restart"/>
          </w:tcPr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Не допускается размещение объектов,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Магазины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70 %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lastRenderedPageBreak/>
              <w:t>Общественное питание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4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70 %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Обеспечение внутреннего правопорядка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50 %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сервиса</w:t>
            </w:r>
          </w:p>
        </w:tc>
        <w:tc>
          <w:tcPr>
            <w:tcW w:w="2410" w:type="dxa"/>
            <w:vMerge w:val="restart"/>
          </w:tcPr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proofErr w:type="gramStart"/>
            <w:r>
              <w:rPr>
                <w:rFonts w:ascii="Liberation Sans" w:hAnsi="Liberation Sans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5C441E" w:rsidRDefault="00B1211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2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автотранспорта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1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Спорт</w:t>
            </w:r>
          </w:p>
        </w:tc>
        <w:tc>
          <w:tcPr>
            <w:tcW w:w="2410" w:type="dxa"/>
          </w:tcPr>
          <w:p w:rsidR="005C441E" w:rsidRDefault="00B121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</w:p>
          <w:p w:rsidR="005C441E" w:rsidRDefault="00B121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</w:p>
          <w:p w:rsidR="005C441E" w:rsidRDefault="00B121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</w:p>
          <w:p w:rsidR="005C441E" w:rsidRDefault="00B12112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</w:p>
          <w:p w:rsidR="005C441E" w:rsidRDefault="00B12112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proofErr w:type="gramStart"/>
            <w:r>
              <w:rPr>
                <w:rFonts w:ascii="Liberation Sans" w:hAnsi="Liberation Sans"/>
                <w:color w:val="000000"/>
                <w:sz w:val="20"/>
                <w:szCs w:val="20"/>
              </w:rPr>
              <w:t>спортивно-оздоровительных</w:t>
            </w:r>
            <w:proofErr w:type="gramEnd"/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>сооружений закрытого типа</w:t>
            </w: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70 %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Объекты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eastAsia="Calibri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 xml:space="preserve">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color w:val="000000"/>
                <w:sz w:val="20"/>
                <w:szCs w:val="20"/>
              </w:rPr>
              <w:t>(торговые центры, торгово-развлекательные центры (комплексы))</w:t>
            </w:r>
          </w:p>
        </w:tc>
        <w:tc>
          <w:tcPr>
            <w:tcW w:w="2410" w:type="dxa"/>
          </w:tcPr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 допускается размещение объектов,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требующих установления санитарно-защитных зон</w:t>
            </w: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50 %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промышленность</w:t>
            </w:r>
          </w:p>
        </w:tc>
        <w:tc>
          <w:tcPr>
            <w:tcW w:w="2410" w:type="dxa"/>
            <w:vMerge w:val="restart"/>
          </w:tcPr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Учитывать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 xml:space="preserve">установленные ограничения использования земельных участков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и объектов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в границах зон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 особыми </w:t>
            </w:r>
          </w:p>
          <w:p w:rsidR="005C441E" w:rsidRDefault="00B12112">
            <w:pPr>
              <w:pStyle w:val="19"/>
              <w:widowControl w:val="0"/>
              <w:spacing w:after="0" w:line="240" w:lineRule="auto"/>
              <w:ind w:left="0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условиями территорий</w:t>
            </w: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 xml:space="preserve">Минимальные отступы от границ земельных </w:t>
            </w:r>
            <w:r>
              <w:rPr>
                <w:rFonts w:ascii="Liberation Sans" w:hAnsi="Liberation Sans" w:cs="Tahoma"/>
                <w:sz w:val="20"/>
                <w:szCs w:val="20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3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lastRenderedPageBreak/>
              <w:t>Водный транспорт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  <w:tr w:rsidR="005C441E">
        <w:tc>
          <w:tcPr>
            <w:tcW w:w="1951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Обеспечение научной деятельности</w:t>
            </w:r>
          </w:p>
        </w:tc>
        <w:tc>
          <w:tcPr>
            <w:tcW w:w="2410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  <w:tc>
          <w:tcPr>
            <w:tcW w:w="5209" w:type="dxa"/>
          </w:tcPr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</w:p>
          <w:p w:rsidR="005C441E" w:rsidRDefault="00B12112">
            <w:pPr>
              <w:pStyle w:val="ConsPlusNormal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>Предельное количество этажей – 5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Tahoma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                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>в границах земельного участка – 60 %</w:t>
            </w:r>
          </w:p>
        </w:tc>
      </w:tr>
    </w:tbl>
    <w:p w:rsidR="005C441E" w:rsidRDefault="005C441E">
      <w:pPr>
        <w:pStyle w:val="17"/>
        <w:ind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5C441E" w:rsidRDefault="005C441E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5C441E" w:rsidRDefault="00B12112">
      <w:pPr>
        <w:pStyle w:val="17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>участка</w:t>
      </w:r>
      <w:r>
        <w:rPr>
          <w:rFonts w:ascii="Liberation Sans" w:hAnsi="Liberation Sans"/>
          <w:sz w:val="26"/>
          <w:szCs w:val="26"/>
        </w:rPr>
        <w:t xml:space="preserve"> – 4 года 10 месяцев.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составляет–441 555,00 руб. 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(размер ежегодной арендной платы 20 % от кадастровой стоимости) составляет – 88 311,00 руб. </w:t>
      </w:r>
    </w:p>
    <w:p w:rsidR="005C441E" w:rsidRDefault="00B12112">
      <w:pPr>
        <w:pStyle w:val="ConsPlusNormal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5C441E" w:rsidRDefault="00B12112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2 649,33 руб. </w:t>
      </w:r>
    </w:p>
    <w:p w:rsidR="005C441E" w:rsidRDefault="00B12112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20 % от начальной цены предмета аукциона – 17 662,20 руб.</w:t>
      </w:r>
    </w:p>
    <w:p w:rsidR="005C441E" w:rsidRDefault="005C441E">
      <w:pPr>
        <w:ind w:firstLine="709"/>
        <w:contextualSpacing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5C441E" w:rsidRDefault="00B12112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Лот № 3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Кадастровый номер: </w:t>
      </w:r>
      <w:r>
        <w:rPr>
          <w:rFonts w:ascii="Liberation Sans" w:hAnsi="Liberation Sans" w:cs="Liberation Serif"/>
          <w:color w:val="000000"/>
          <w:sz w:val="26"/>
          <w:szCs w:val="26"/>
        </w:rPr>
        <w:t>89:05:010310:19379.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Площадь: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149 175 кв. м.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Местонахождение: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Ямало-Ненецкий автономный округ, район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Пуровский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Назначение: </w:t>
      </w:r>
      <w:r>
        <w:rPr>
          <w:rFonts w:ascii="Liberation Sans" w:hAnsi="Liberation Sans" w:cs="Liberation Serif"/>
          <w:color w:val="000000"/>
          <w:sz w:val="26"/>
          <w:szCs w:val="26"/>
        </w:rPr>
        <w:t>для размещения площадки открытого хранения материально-технических ресурсов.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Основной вид разрешенного использования: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складские площадки         (код 6.9.1).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Категория земель: </w:t>
      </w:r>
      <w:r>
        <w:rPr>
          <w:rFonts w:ascii="Liberation Sans" w:hAnsi="Liberation Sans" w:cs="Liberation Serif"/>
          <w:color w:val="000000"/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Права на земельный участок: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земельный участок образован из земель или земельного участка, государственная собственность на которые не разграничена. 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 w:val="26"/>
          <w:szCs w:val="26"/>
        </w:rPr>
        <w:t>от 29.02.2024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КУВИ-001/2024-59876599: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 полностью расположен в границах зоны с реестровым номером 89:05-6.3210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21.08.2020, ограничение использования земельного участка в пределах зоны: ограничения использования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 недвижимости в границах зоны минимальных (минимально допустимых) расстояний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приведены</w:t>
      </w:r>
      <w:r>
        <w:rPr>
          <w:rFonts w:ascii="Liberation Sans" w:hAnsi="Liberation Sans"/>
          <w:spacing w:val="-10"/>
          <w:sz w:val="26"/>
          <w:szCs w:val="26"/>
        </w:rPr>
        <w:t xml:space="preserve">                         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ч. 6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ст. 90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кодекса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РФ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25.10.2001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136-ФЗ.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охранных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зон, на которых размещены объекты системы газоснабжения, определяются на основании строительных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норм и правил, правил охраны магистральных трубопроводов, других утвержденных в установленном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порядке нормативных документов. На указанных земельных участках при их хозяйственном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использовании не допускается </w:t>
      </w:r>
      <w:proofErr w:type="gramStart"/>
      <w:r>
        <w:rPr>
          <w:rFonts w:ascii="Liberation Sans" w:hAnsi="Liberation Sans"/>
          <w:sz w:val="26"/>
          <w:szCs w:val="26"/>
        </w:rPr>
        <w:t>строительство</w:t>
      </w:r>
      <w:proofErr w:type="gramEnd"/>
      <w:r>
        <w:rPr>
          <w:rFonts w:ascii="Liberation Sans" w:hAnsi="Liberation Sans"/>
          <w:sz w:val="26"/>
          <w:szCs w:val="26"/>
        </w:rPr>
        <w:t xml:space="preserve"> каких бы то ни было зданий, строений, сооружений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установленных минимальных расстояний до объектов системы газоснабжения.                         </w:t>
      </w:r>
      <w:proofErr w:type="gramStart"/>
      <w:r>
        <w:rPr>
          <w:rFonts w:ascii="Liberation Sans" w:hAnsi="Liberation Sans"/>
          <w:sz w:val="26"/>
          <w:szCs w:val="26"/>
        </w:rPr>
        <w:t>Не разрешается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препятствовать организации - собственнику системы газоснабжения или уполномоченной ею организации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 выполнении ими работ по обслуживанию и ремонту объектов системы газоснабжения, ликвидации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последствий возникших на них аварий, катастроф, вид/наименование: зона минимальных (минимально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допустимых) расстояний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Уренгой-Сургут 2-я нитка, тип: охранная зона инженерных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коммуникаций, номер решения: 1. дата решения: 30.04.2019, номер решения:</w:t>
      </w:r>
      <w:proofErr w:type="gramEnd"/>
      <w:r>
        <w:rPr>
          <w:rFonts w:ascii="Liberation Sans" w:hAnsi="Liberation Sans"/>
          <w:sz w:val="26"/>
          <w:szCs w:val="26"/>
        </w:rPr>
        <w:t xml:space="preserve"> А81-1422/2019 2, дата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03.05.2019, номер решения: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,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 номером 89:05-6.3213 от 25.09.2020,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зоны: Ограничения использования объектов недвижимости в границах зоны минимальных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(минимально допустимых) расстояний трубопроводов приведены                          в ч. 6 ст. 90 Земельного кодекса РФ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25.10.2001 г. № 136-ФЗ. Границы охранных зон, на которых размещены объекты системы газоснабжения,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определяются на основании строительных норм и правил, правил охраны магистральных трубопроводов,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 утвержденных в установленном порядке нормативных документов. На указанных земельных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участках при их хозяйственном использовании не допускается </w:t>
      </w:r>
      <w:proofErr w:type="gramStart"/>
      <w:r>
        <w:rPr>
          <w:rFonts w:ascii="Liberation Sans" w:hAnsi="Liberation Sans"/>
          <w:sz w:val="26"/>
          <w:szCs w:val="26"/>
        </w:rPr>
        <w:t>строительство</w:t>
      </w:r>
      <w:proofErr w:type="gramEnd"/>
      <w:r>
        <w:rPr>
          <w:rFonts w:ascii="Liberation Sans" w:hAnsi="Liberation Sans"/>
          <w:sz w:val="26"/>
          <w:szCs w:val="26"/>
        </w:rPr>
        <w:t xml:space="preserve"> каких бы то ни было зданий,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строений, сооружений в пределах установленных минимальных расстояний до объектов системы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газоснабжения. </w:t>
      </w:r>
      <w:proofErr w:type="gramStart"/>
      <w:r>
        <w:rPr>
          <w:rFonts w:ascii="Liberation Sans" w:hAnsi="Liberation Sans"/>
          <w:sz w:val="26"/>
          <w:szCs w:val="26"/>
        </w:rPr>
        <w:t>Не разрешается препятствовать организации - собственнику системы газоснабжения или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уполномоченной ею организации в выполнении ими работ по обслуживанию и ремонту объектов системы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газоснабжения, ликвидации последствий возникших на них аварий, катастроф, вид/наименование: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 (минимально допустимых) расстояний магистрального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"Ямбург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Уренгой" I нитка, тип: охранная зона инженерных коммуникаций, номер: б/н, решения: 1, дата </w:t>
      </w:r>
      <w:r>
        <w:rPr>
          <w:rFonts w:ascii="Liberation Sans" w:hAnsi="Liberation Sans"/>
          <w:sz w:val="26"/>
          <w:szCs w:val="26"/>
        </w:rPr>
        <w:lastRenderedPageBreak/>
        <w:t>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30.04.2019, номер решения:</w:t>
      </w:r>
      <w:proofErr w:type="gramEnd"/>
      <w:r>
        <w:rPr>
          <w:rFonts w:ascii="Liberation Sans" w:hAnsi="Liberation Sans"/>
          <w:sz w:val="26"/>
          <w:szCs w:val="26"/>
        </w:rPr>
        <w:t xml:space="preserve"> А81-1422/2019 2, дата решения: 03.05.2019, номер решения: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 полностью расположен в границах зоны                           с реестровым номером 89:00-6.171 от 25.05.2020,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ограничение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зоны. Согласно СП 36.13330.2012 «Магистральные трубопроводы». Актуализированная редакция СНиП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2.05.06-85* (утвержден приказом Федерального агентства по строительству и </w:t>
      </w:r>
      <w:proofErr w:type="spellStart"/>
      <w:r>
        <w:rPr>
          <w:rFonts w:ascii="Liberation Sans" w:hAnsi="Liberation Sans"/>
          <w:sz w:val="26"/>
          <w:szCs w:val="26"/>
        </w:rPr>
        <w:t>жилищно</w:t>
      </w:r>
      <w:proofErr w:type="spellEnd"/>
      <w:r>
        <w:rPr>
          <w:rFonts w:ascii="Liberation Sans" w:hAnsi="Liberation Sans"/>
          <w:sz w:val="26"/>
          <w:szCs w:val="26"/>
        </w:rPr>
        <w:t xml:space="preserve">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коммунальному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хозяйству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(Госстрой)</w:t>
      </w:r>
      <w:r>
        <w:rPr>
          <w:rFonts w:ascii="Liberation Sans" w:hAnsi="Liberation Sans"/>
          <w:spacing w:val="-7"/>
          <w:sz w:val="26"/>
          <w:szCs w:val="26"/>
        </w:rPr>
        <w:t xml:space="preserve">                       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25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декабря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2012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N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108/ГС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введен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июля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2013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г.).</w:t>
      </w:r>
      <w:r>
        <w:rPr>
          <w:rFonts w:ascii="Liberation Sans" w:hAnsi="Liberation Sans"/>
          <w:spacing w:val="-47"/>
          <w:sz w:val="26"/>
          <w:szCs w:val="26"/>
        </w:rPr>
        <w:t xml:space="preserve">                                                                        </w:t>
      </w:r>
      <w:proofErr w:type="gramStart"/>
      <w:r>
        <w:rPr>
          <w:rFonts w:ascii="Liberation Sans" w:hAnsi="Liberation Sans"/>
          <w:sz w:val="26"/>
          <w:szCs w:val="26"/>
        </w:rPr>
        <w:t>В пределах зоны минимальных расстояний трубопровода и его объектов запрещается проводить любые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мероприятия, связанные со скоплением людей, сосредоточивать персонал, транспортные средства,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оборудование, материалы и другие ценности, непосредственно не занятые и не используемые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выполнении разрешенных в установленном порядке работ, а также размещать места отдыха, обогрева,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приема пищи, передвижные вагончики, палатки и т.п.</w:t>
      </w:r>
      <w:proofErr w:type="gramEnd"/>
      <w:r>
        <w:rPr>
          <w:rFonts w:ascii="Liberation Sans" w:hAnsi="Liberation Sans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Строительство жилых массивов (населенных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пунктов), промышленных и других объектов, отдельных зданий, строений (жилых и нежилых)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сооружений может производиться в районе нахождения действующих, строящихся и проектируемых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 при строгом соблюдении минимальных расстояний от оси трубопровода (от его объектов)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 строений и сооружений, предусмотренных строительными нормами и правилами по проектированию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магистральных трубопроводов, вид/наименование: зона минимальных (минимально допустимых)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расстояний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"Уренгой-Сургут</w:t>
      </w:r>
      <w:proofErr w:type="gramEnd"/>
      <w:r>
        <w:rPr>
          <w:rFonts w:ascii="Liberation Sans" w:hAnsi="Liberation Sans"/>
          <w:sz w:val="26"/>
          <w:szCs w:val="26"/>
        </w:rPr>
        <w:t>" 1 и 2 нитки, тип: охранная зона инженерных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коммуникаций, номер решения: 1, дата решения: 30.04.2019, номер решения: А81-1422/2019. 2. Дата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 31.07.2019, номер решения: 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/>
          <w:spacing w:val="-3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 границах зоны                       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реестровым номером 89:05-6.3256 от 18.11.2020,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зоны. Ограничения использования объектов недвижимости в границах зоны минимальных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(минимально допустимых) расстояний трубопроводов приведены                           в ч. 6 ст. 90 Земельного кодекса РФ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25.10.2001 г. № 136-ФЗ. Границы охранных зон, на которых размещены объекты системы газоснабжения,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определяются на основании строительных норм и правил, правил охраны магистральных трубопроводов,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других утвержденных в установленном порядке нормативных документов. На указанных земельных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участках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хозяйственном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допускается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proofErr w:type="gramStart"/>
      <w:r>
        <w:rPr>
          <w:rFonts w:ascii="Liberation Sans" w:hAnsi="Liberation Sans"/>
          <w:sz w:val="26"/>
          <w:szCs w:val="26"/>
        </w:rPr>
        <w:t>строительство</w:t>
      </w:r>
      <w:proofErr w:type="gramEnd"/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каких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бы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было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зданий,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строений, сооружений в пределах установленных минимальных расстояний до объектов системы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газоснабжения. Не разрешается препятствовать организации - собственнику системы газоснабжения или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уполномоченной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организации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выполнении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ими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работ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обслуживанию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ремонту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объектов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системы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газоснабжения, ликвидации последствий возникших на них аварий, катастроф, вид/наименование: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 (минимально допустимых) расстояний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Заполярное НГКМ - </w:t>
      </w:r>
      <w:proofErr w:type="spellStart"/>
      <w:r>
        <w:rPr>
          <w:rFonts w:ascii="Liberation Sans" w:hAnsi="Liberation Sans"/>
          <w:sz w:val="26"/>
          <w:szCs w:val="26"/>
        </w:rPr>
        <w:t>г</w:t>
      </w:r>
      <w:proofErr w:type="gramStart"/>
      <w:r>
        <w:rPr>
          <w:rFonts w:ascii="Liberation Sans" w:hAnsi="Liberation Sans"/>
          <w:sz w:val="26"/>
          <w:szCs w:val="26"/>
        </w:rPr>
        <w:t>.Н</w:t>
      </w:r>
      <w:proofErr w:type="gramEnd"/>
      <w:r>
        <w:rPr>
          <w:rFonts w:ascii="Liberation Sans" w:hAnsi="Liberation Sans"/>
          <w:sz w:val="26"/>
          <w:szCs w:val="26"/>
        </w:rPr>
        <w:t>овый</w:t>
      </w:r>
      <w:proofErr w:type="spellEnd"/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Уренгой, тип: охранная зона инженерных коммуникаций, номер решения: 1, дата решения: 30.04.2019,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 решения: А81-1422/2019 2. Дата решения: </w:t>
      </w:r>
      <w:r>
        <w:rPr>
          <w:rFonts w:ascii="Liberation Sans" w:hAnsi="Liberation Sans"/>
          <w:sz w:val="26"/>
          <w:szCs w:val="26"/>
        </w:rPr>
        <w:lastRenderedPageBreak/>
        <w:t>15.11.2016, номер решения: 02-42/2/341 3.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03.05.2019,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номер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участок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полностью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расположен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в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границах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 реестровым номером 89:05-6.3211 от 24.08.2020,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пределах зоны. В зоне минимальных (минимально допустимых) расстояний трубопровода запрещается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производить всякого рода действия, которые могут нарушить нормальную эксплуатацию трубопроводов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либо привести к их повреждению, в частности: а) перемещать, засыпать и ломать опознавательные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сигнальные знаки, контрольно-измерительные пункты; </w:t>
      </w:r>
      <w:proofErr w:type="gramStart"/>
      <w:r>
        <w:rPr>
          <w:rFonts w:ascii="Liberation Sans" w:hAnsi="Liberation Sans"/>
          <w:sz w:val="26"/>
          <w:szCs w:val="26"/>
        </w:rPr>
        <w:t>б) открывать люки, калитки и двери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необслуживаемых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усилительных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пунктов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кабельной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связи,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ограждений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узлов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линейной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арматуры,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станций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катодной и дренажной защиты, линейных и смотровых колодцев и других линейных устройств, открывать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 закрывать краны и задвижки, отключать или включать средства связи, энергоснабжения и телемеханики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трубопроводов; в) устраивать всякого рода свалки, выливать растворы кислот, солей и щелочей;</w:t>
      </w:r>
      <w:proofErr w:type="gramEnd"/>
      <w:r>
        <w:rPr>
          <w:rFonts w:ascii="Liberation Sans" w:hAnsi="Liberation Sans"/>
          <w:sz w:val="26"/>
          <w:szCs w:val="26"/>
        </w:rPr>
        <w:t xml:space="preserve">                       г)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разрушать берегоукрепительные сооружения, водопропускные устройства, земляные и иные сооружения,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предохраняющие трубопроводы от разрушения, а прилегающую территорию и окружающую местность от</w:t>
      </w:r>
      <w:r>
        <w:rPr>
          <w:rFonts w:ascii="Liberation Sans" w:hAnsi="Liberation Sans"/>
          <w:spacing w:val="-4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аварийного разлива транспортируемой продукции; д) разводить огонь и размещать какие-либо открытые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или закрытые источники огня, вид/наименование: зона минимальных (минимально допустимых)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расстояний магистрального </w:t>
      </w:r>
      <w:proofErr w:type="spellStart"/>
      <w:r>
        <w:rPr>
          <w:rFonts w:ascii="Liberation Sans" w:hAnsi="Liberation Sans"/>
          <w:sz w:val="26"/>
          <w:szCs w:val="26"/>
        </w:rPr>
        <w:t>конденсатопровода</w:t>
      </w:r>
      <w:proofErr w:type="spellEnd"/>
      <w:r>
        <w:rPr>
          <w:rFonts w:ascii="Liberation Sans" w:hAnsi="Liberation Sans"/>
          <w:sz w:val="26"/>
          <w:szCs w:val="26"/>
        </w:rPr>
        <w:t xml:space="preserve"> "Ямбург-Уренгой" II нитка, тип: охранная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инженерных коммуникаций, номер решения: 1,                     дата решения: 30.04.2019, номер решения: А81-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1422/2019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2. Дата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03.05.2019, номер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решения: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Особые отметки: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</w:t>
      </w:r>
      <w:r>
        <w:rPr>
          <w:rFonts w:ascii="Liberation Sans" w:hAnsi="Liberation Sans"/>
          <w:sz w:val="26"/>
          <w:szCs w:val="26"/>
        </w:rPr>
        <w:t>от 29.02.2024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КУВИ-001/2024-59876599:</w:t>
      </w:r>
    </w:p>
    <w:p w:rsidR="005C441E" w:rsidRDefault="00B12112">
      <w:pPr>
        <w:pStyle w:val="TableParagraph"/>
        <w:tabs>
          <w:tab w:val="left" w:pos="9354"/>
        </w:tabs>
        <w:spacing w:line="261" w:lineRule="auto"/>
        <w:ind w:right="-2" w:firstLine="668"/>
        <w:jc w:val="both"/>
        <w:rPr>
          <w:rFonts w:ascii="Liberation Sans" w:hAnsi="Liberation Sans"/>
          <w:spacing w:val="-5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Граница земельного участка состоит из 2 контуров. Учетные номера контуров и их площади: 1 -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137971.9 кв. м, 2 - 11203.08 кв. м. Для данного земельного участка обеспечен доступ посредством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земельного участка (земельных участков) с кадастровым номером (кадастровыми номерами):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89:05:010310:6656.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</w:p>
    <w:p w:rsidR="005C441E" w:rsidRDefault="00B12112">
      <w:pPr>
        <w:widowControl w:val="0"/>
        <w:spacing w:before="30"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Имеются ограничения прав на земельный участок, предусмотренные статьей  56  Земельного кодекса РФ:</w:t>
      </w:r>
    </w:p>
    <w:p w:rsidR="005C441E" w:rsidRDefault="00B12112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реестровые номера границ: 89:05-6.3210, 89:05-6.3213, 89:05-6.3256, 89:05-6.3211,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действия: c 29.08.2022, реквизиты 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30.04.2019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А81-1422/2019;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описание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03.05.2019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;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</w:p>
    <w:p w:rsidR="005C441E" w:rsidRDefault="00B12112">
      <w:pPr>
        <w:pStyle w:val="TableParagraph"/>
        <w:spacing w:line="261" w:lineRule="auto"/>
        <w:ind w:right="-2" w:firstLine="66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реестровый номер границы: 89:00-6.171, срок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действия: c 29.08.2022, реквизиты 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Ямало-Ненецкого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автономного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округа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30.04.2019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А81-1422/2019;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текстовое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графическое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описание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местоположения 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lastRenderedPageBreak/>
        <w:t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31.07.2019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б/</w:t>
      </w:r>
      <w:proofErr w:type="gramStart"/>
      <w:r>
        <w:rPr>
          <w:rFonts w:ascii="Liberation Sans" w:hAnsi="Liberation Sans"/>
          <w:sz w:val="26"/>
          <w:szCs w:val="26"/>
        </w:rPr>
        <w:t>н</w:t>
      </w:r>
      <w:proofErr w:type="gramEnd"/>
      <w:r>
        <w:rPr>
          <w:rFonts w:ascii="Liberation Sans" w:hAnsi="Liberation Sans"/>
          <w:sz w:val="26"/>
          <w:szCs w:val="26"/>
        </w:rPr>
        <w:t>.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</w:p>
    <w:p w:rsidR="005C441E" w:rsidRDefault="00B12112">
      <w:pPr>
        <w:pStyle w:val="63"/>
        <w:ind w:firstLine="708"/>
        <w:jc w:val="both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>права.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Технические условия подключения (технологического присоединения) объекта.</w:t>
      </w:r>
    </w:p>
    <w:p w:rsidR="005C441E" w:rsidRDefault="00B12112"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Письмом АО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электросетевая компания» от 12.04.2023 № 539, сообщено об отсутствии на земельном участке с кадастровым номером  89:05:010310:19379 сетей электроснабжения, находящихся на обслуживан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Уренгойская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электросетевая компания». </w:t>
      </w:r>
    </w:p>
    <w:p w:rsidR="005C441E" w:rsidRDefault="00B12112">
      <w:pPr>
        <w:widowControl w:val="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Уренгойского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а ООО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                                     от 07.04.2023 № 54-ИГ-07/922, отсутствует техническая возможность присоединения объекта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земельном участке с кадастровым номером  89:05:010310:19379, </w:t>
      </w:r>
      <w:r>
        <w:rPr>
          <w:rFonts w:ascii="Liberation Sans" w:hAnsi="Liberation Sans"/>
          <w:color w:val="000000"/>
          <w:sz w:val="26"/>
          <w:szCs w:val="26"/>
        </w:rPr>
        <w:t xml:space="preserve">в связи с отсутствием в данном районе инженерных сетей ООО «Газпром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энерго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». </w:t>
      </w:r>
    </w:p>
    <w:p w:rsidR="005C441E" w:rsidRDefault="00B12112">
      <w:pPr>
        <w:widowControl w:val="0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По информац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«Газпром газораспределение Север» от 11.04.2023 № ГЯВ-И/118/23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земельном участке с кадастровым номером  89:05:010310:19379 </w:t>
      </w:r>
      <w:r>
        <w:rPr>
          <w:rFonts w:ascii="Liberation Sans" w:hAnsi="Liberation Sans"/>
          <w:color w:val="000000"/>
          <w:sz w:val="26"/>
          <w:szCs w:val="26"/>
        </w:rPr>
        <w:t xml:space="preserve">отсутствуют инженерные сети, находящиеся на балансе или в аренде АО «Газпром газораспределение Север». </w:t>
      </w:r>
    </w:p>
    <w:p w:rsidR="005C441E" w:rsidRDefault="00B12112">
      <w:pPr>
        <w:pStyle w:val="6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Филиалом АО «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07.04.2023 № РТ</w:t>
      </w:r>
      <w:proofErr w:type="gramStart"/>
      <w:r>
        <w:rPr>
          <w:rFonts w:ascii="Liberation Sans" w:hAnsi="Liberation Sans"/>
          <w:color w:val="000000"/>
          <w:sz w:val="26"/>
          <w:szCs w:val="26"/>
        </w:rPr>
        <w:t>6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/01/739 </w:t>
      </w:r>
      <w:r>
        <w:rPr>
          <w:rFonts w:ascii="Liberation Sans" w:hAnsi="Liberation Sans"/>
          <w:sz w:val="26"/>
          <w:szCs w:val="26"/>
        </w:rPr>
        <w:t>сообщено об отсутствии в данном районе электрических сетей и центров питания АО «</w:t>
      </w:r>
      <w:proofErr w:type="spellStart"/>
      <w:r>
        <w:rPr>
          <w:rFonts w:ascii="Liberation Sans" w:hAnsi="Liberation Sans"/>
          <w:sz w:val="26"/>
          <w:szCs w:val="26"/>
        </w:rPr>
        <w:t>Россети</w:t>
      </w:r>
      <w:proofErr w:type="spellEnd"/>
      <w:r>
        <w:rPr>
          <w:rFonts w:ascii="Liberation Sans" w:hAnsi="Liberation Sans"/>
          <w:sz w:val="26"/>
          <w:szCs w:val="26"/>
        </w:rPr>
        <w:t xml:space="preserve"> Тюмень», вследствие чего отсутствие технической возможности технологического присоединения для электроснабжения земельного участка</w:t>
      </w:r>
      <w:r>
        <w:rPr>
          <w:rFonts w:ascii="Liberation Sans" w:hAnsi="Liberation Sans"/>
          <w:color w:val="000000" w:themeColor="text1"/>
          <w:sz w:val="26"/>
          <w:szCs w:val="26"/>
        </w:rPr>
        <w:t>.</w:t>
      </w:r>
    </w:p>
    <w:p w:rsidR="005C441E" w:rsidRDefault="00B12112">
      <w:pPr>
        <w:pStyle w:val="63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>Письмом АО «</w:t>
      </w:r>
      <w:proofErr w:type="spellStart"/>
      <w:r>
        <w:rPr>
          <w:rFonts w:ascii="Liberation Sans" w:hAnsi="Liberation Sans"/>
          <w:color w:val="000000" w:themeColor="text1"/>
          <w:sz w:val="26"/>
          <w:szCs w:val="26"/>
        </w:rPr>
        <w:t>Уренгойгорводоканал</w:t>
      </w:r>
      <w:proofErr w:type="spellEnd"/>
      <w:r>
        <w:rPr>
          <w:rFonts w:ascii="Liberation Sans" w:hAnsi="Liberation Sans"/>
          <w:color w:val="000000" w:themeColor="text1"/>
          <w:sz w:val="26"/>
          <w:szCs w:val="26"/>
        </w:rPr>
        <w:t>» от 13.06.2023 № 1254/1503 сообщено, что отсутствует техническая возможность присоединения земельного участка в связи 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 информац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«Уренгойтеплогенерация-1» от 05.06.2023                   № 3022 отказано в выдаче технических условий на присоединение к сетям теплоснабжения и горячего водоснабжения </w:t>
      </w:r>
      <w:r>
        <w:rPr>
          <w:rFonts w:ascii="Liberation Sans" w:hAnsi="Liberation Sans"/>
          <w:sz w:val="26"/>
          <w:szCs w:val="26"/>
        </w:rPr>
        <w:t xml:space="preserve">земельного участка с 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>89:05:010310:19379 в связи с отсутствием в данном районе трубопроводов тепловых сетей, обслуживаемых АО «УТГ-1».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Согласно информац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ии АО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«Ново-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» от 24.04.2023   № 118 технологическое присоединение указанного объекта капитального строительства к сетям газораспределения на территории МО г. Новый Уренгой возможно. Технологическое присоединение предполагает строительство подводящего газопровода от ближайшей точки сети газораспределения (г. Новый Уренгой) до земельного участка с </w:t>
      </w:r>
      <w:r>
        <w:rPr>
          <w:rFonts w:ascii="Liberation Sans" w:hAnsi="Liberation Sans"/>
          <w:sz w:val="26"/>
          <w:szCs w:val="26"/>
        </w:rPr>
        <w:t xml:space="preserve">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89:05:010310:19379, что повлечет за собой значительные финансовые затраты. Более точную информацию о протяженности газопровода до точки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подключения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возможно определить после проведения 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инженерно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– геологических изысканий. Планируемое направление использования газа: отопление.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Размер платы за подключение (технологическое присоединение) объектов капитального строительства к сетям газораспределения                                                  АО «Ново-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» ежегодно устанавливается Приказом </w:t>
      </w: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Департамента тарифной политики, энергетики и жилищно-коммунального комплекса ЯНАО    «Об установлении АО «Ново-</w:t>
      </w:r>
      <w:proofErr w:type="spellStart"/>
      <w:r>
        <w:rPr>
          <w:rFonts w:ascii="Liberation Sans" w:hAnsi="Liberation Sans" w:cs="Liberation Serif"/>
          <w:color w:val="000000"/>
          <w:sz w:val="26"/>
          <w:szCs w:val="26"/>
        </w:rPr>
        <w:t>Уренгоймежрайгаз</w:t>
      </w:r>
      <w:proofErr w:type="spellEnd"/>
      <w:r>
        <w:rPr>
          <w:rFonts w:ascii="Liberation Sans" w:hAnsi="Liberation Sans" w:cs="Liberation Serif"/>
          <w:color w:val="000000"/>
          <w:sz w:val="26"/>
          <w:szCs w:val="26"/>
        </w:rPr>
        <w:t>» платы за технологическое присоединение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gorgaz89.ru) и рассчитывается при заключении договора на подключение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</w:p>
    <w:p w:rsidR="005C441E" w:rsidRDefault="00B12112">
      <w:pPr>
        <w:ind w:firstLine="708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торгов. 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5C441E" w:rsidRDefault="00B12112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color w:val="000000"/>
          <w:sz w:val="26"/>
          <w:szCs w:val="26"/>
        </w:rPr>
        <w:t>Согласно Правил</w:t>
      </w:r>
      <w:proofErr w:type="gramEnd"/>
      <w:r>
        <w:rPr>
          <w:rFonts w:ascii="Liberation Sans" w:hAnsi="Liberation Sans"/>
          <w:color w:val="000000"/>
          <w:sz w:val="26"/>
          <w:szCs w:val="26"/>
        </w:rPr>
        <w:t xml:space="preserve"> землепользования и застройки муниципального округа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Пуровский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 Ямало-Ненецкого автономного округа, утвержденных постановлением Администрации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района муниципального округа </w:t>
      </w:r>
      <w:proofErr w:type="spellStart"/>
      <w:r>
        <w:rPr>
          <w:rFonts w:ascii="Liberation Sans" w:hAnsi="Liberation Sans"/>
          <w:color w:val="000000"/>
          <w:sz w:val="26"/>
          <w:szCs w:val="26"/>
        </w:rPr>
        <w:t>Пуровского</w:t>
      </w:r>
      <w:proofErr w:type="spellEnd"/>
      <w:r>
        <w:rPr>
          <w:rFonts w:ascii="Liberation Sans" w:hAnsi="Liberation Sans"/>
          <w:color w:val="000000"/>
          <w:sz w:val="26"/>
          <w:szCs w:val="26"/>
        </w:rPr>
        <w:t xml:space="preserve"> района от 05.07.2021 № 337-ПА, земельный участок находится в зоне объектов производственной деятельности и объектов складирования и захоронения отходов (П-3).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5C441E" w:rsidRDefault="00B12112">
      <w:pPr>
        <w:pStyle w:val="21"/>
        <w:spacing w:after="0"/>
        <w:jc w:val="center"/>
        <w:rPr>
          <w:rFonts w:ascii="Liberation Sans" w:hAnsi="Liberation Sans" w:cs="Liberation Sans"/>
          <w:i w:val="0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i w:val="0"/>
          <w:color w:val="000000" w:themeColor="text1"/>
          <w:sz w:val="26"/>
          <w:szCs w:val="26"/>
        </w:rPr>
        <w:t>Основные виды и параметры разрешенного использования земельных участков и объектов капитального строительства в зоне объектов производственной деятельности и объектов складирования и захоронения отходов (П-3)</w:t>
      </w:r>
    </w:p>
    <w:p w:rsidR="005C441E" w:rsidRDefault="005C441E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41"/>
        <w:gridCol w:w="1620"/>
        <w:gridCol w:w="5309"/>
      </w:tblGrid>
      <w:tr w:rsidR="005C441E">
        <w:tc>
          <w:tcPr>
            <w:tcW w:w="3884" w:type="dxa"/>
            <w:gridSpan w:val="2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686" w:type="dxa"/>
            <w:vMerge w:val="restart"/>
          </w:tcPr>
          <w:p w:rsidR="005C441E" w:rsidRDefault="00B12112">
            <w:pPr>
              <w:pStyle w:val="17"/>
              <w:contextualSpacing/>
              <w:jc w:val="center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441E">
        <w:tc>
          <w:tcPr>
            <w:tcW w:w="2405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Наименование вида использования</w:t>
            </w:r>
          </w:p>
        </w:tc>
        <w:tc>
          <w:tcPr>
            <w:tcW w:w="1479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color w:val="000000"/>
                <w:sz w:val="20"/>
              </w:rPr>
              <w:t>Код вида использования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6.0</w:t>
            </w:r>
          </w:p>
        </w:tc>
        <w:tc>
          <w:tcPr>
            <w:tcW w:w="5686" w:type="dxa"/>
            <w:vMerge w:val="restart"/>
          </w:tcPr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Недропользование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6.1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Тяжелая 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6.2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6.2.1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Легкая 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6.3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6.3.1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Пищевая 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6.4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6.5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Строительная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6.6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Целлюлозно-бумажная промышленность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6.11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Энергетика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6.7</w:t>
            </w:r>
          </w:p>
        </w:tc>
        <w:tc>
          <w:tcPr>
            <w:tcW w:w="5686" w:type="dxa"/>
          </w:tcPr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участка– 90%</w:t>
            </w:r>
          </w:p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Связь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6.8</w:t>
            </w:r>
          </w:p>
        </w:tc>
        <w:tc>
          <w:tcPr>
            <w:tcW w:w="5686" w:type="dxa"/>
          </w:tcPr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не подлежит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– 90%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Склад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6.9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5C441E" w:rsidRDefault="00B12112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5C441E" w:rsidRDefault="00B12112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минимальный – 500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80%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Складские площадки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6.9.1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1.15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количество этажей не подлежит установлению.</w:t>
            </w:r>
          </w:p>
          <w:p w:rsidR="005C441E" w:rsidRDefault="00B12112">
            <w:pPr>
              <w:pStyle w:val="ConsPlusNormal"/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5C441E" w:rsidRDefault="00B12112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минимальный – 500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34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ind w:firstLine="34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зданиями, строениями, сооружениями в границах земельного участка – 80%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6.12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сооружений, не подлежат установлению.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Передвижное жилье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2.4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Общежития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3.2.4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минимальный – 500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Бытовое обслуживание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3.3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200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3.9.1</w:t>
            </w:r>
          </w:p>
        </w:tc>
        <w:tc>
          <w:tcPr>
            <w:tcW w:w="5686" w:type="dxa"/>
            <w:vMerge w:val="restart"/>
          </w:tcPr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– 75%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3.9.2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3.9.3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2.7.1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1 надземный этаж.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Предельная максимальная высота здания, строения, сооружения – 3 м.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с фронтальной стороны (перед воротами гаража) – 1,5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от задней стены гаража в одинарном ряду, от боковых стен крайнего в ряду гаража, для отдельно стоящего гаража – 0,5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в случае размещения гаража в блокированном смежном размещении </w:t>
            </w: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к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по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боковым границам соседних гаражей – 0 м.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25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 – 100 кв. м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lastRenderedPageBreak/>
              <w:t>Деловое управление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4.1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500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4.6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5C441E" w:rsidRDefault="00B12112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5C441E" w:rsidRDefault="00B12112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200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Служебные гаражи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5 надземных этажей.</w:t>
            </w:r>
          </w:p>
          <w:p w:rsidR="005C441E" w:rsidRDefault="00B12112">
            <w:pPr>
              <w:pStyle w:val="ConsPlusNormal"/>
              <w:tabs>
                <w:tab w:val="left" w:pos="260"/>
                <w:tab w:val="left" w:pos="318"/>
              </w:tabs>
              <w:ind w:left="5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для постоянных или временных гаражей с несколькими стояночными местами, стоянок (парковок) гаражей – 1,5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для многоярусных объектов – 3 м.</w:t>
            </w:r>
          </w:p>
          <w:p w:rsidR="005C441E" w:rsidRDefault="00B12112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5C441E" w:rsidRDefault="00B12112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4.9.1.1</w:t>
            </w:r>
          </w:p>
        </w:tc>
        <w:tc>
          <w:tcPr>
            <w:tcW w:w="5686" w:type="dxa"/>
            <w:vMerge w:val="restart"/>
          </w:tcPr>
          <w:p w:rsidR="005C441E" w:rsidRDefault="00B12112">
            <w:pPr>
              <w:pStyle w:val="ConsPlusNormal"/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4 надземных этажа.</w:t>
            </w:r>
          </w:p>
          <w:p w:rsidR="005C441E" w:rsidRDefault="00B12112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2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0 м, в случае пристроенных объектов.</w:t>
            </w:r>
          </w:p>
          <w:p w:rsidR="005C441E" w:rsidRDefault="00B12112">
            <w:pPr>
              <w:tabs>
                <w:tab w:val="left" w:pos="318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50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318"/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– 65%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4.9.1.2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Автомобильные мойки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4.9.1.3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Ремонт автомобилей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4.9.1.4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7.2.1</w:t>
            </w:r>
          </w:p>
        </w:tc>
        <w:tc>
          <w:tcPr>
            <w:tcW w:w="5686" w:type="dxa"/>
            <w:vMerge w:val="restart"/>
          </w:tcPr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2 надземных этажа.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:rsidR="005C441E" w:rsidRDefault="00B12112">
            <w:pPr>
              <w:pStyle w:val="ConsPlusNormal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 не подлежат установлению.</w:t>
            </w:r>
          </w:p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7.2.2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Стоянки транспорта общего пользования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7.2.3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Обеспечение внутреннего правопорядка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8.3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Предельное максимальное количество этажей – 3 надземных этажа.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Размеры земельных участков: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минимальный – 300 кв. м;</w:t>
            </w:r>
          </w:p>
          <w:p w:rsidR="005C441E" w:rsidRDefault="00B12112">
            <w:pPr>
              <w:pStyle w:val="af2"/>
              <w:numPr>
                <w:ilvl w:val="0"/>
                <w:numId w:val="27"/>
              </w:numPr>
              <w:tabs>
                <w:tab w:val="left" w:pos="459"/>
              </w:tabs>
              <w:ind w:left="0" w:firstLine="0"/>
              <w:outlineLvl w:val="1"/>
              <w:rPr>
                <w:rFonts w:ascii="Liberation Sans" w:hAnsi="Liberation Sans" w:cs="Liberation Sans"/>
                <w:i/>
                <w:sz w:val="20"/>
                <w:szCs w:val="20"/>
              </w:rPr>
            </w:pPr>
            <w:proofErr w:type="gramStart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>максимальный</w:t>
            </w:r>
            <w:proofErr w:type="gramEnd"/>
            <w:r>
              <w:rPr>
                <w:rFonts w:ascii="Liberation Sans" w:hAnsi="Liberation Sans" w:cs="Liberation Sans"/>
                <w:i/>
                <w:sz w:val="20"/>
                <w:szCs w:val="20"/>
              </w:rPr>
              <w:t xml:space="preserve"> не подлежит установлению.</w:t>
            </w:r>
          </w:p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Максимальный процент застройки в границах земельного участка – 75%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3.1.1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3.1.2</w:t>
            </w:r>
          </w:p>
        </w:tc>
        <w:tc>
          <w:tcPr>
            <w:tcW w:w="5686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tabs>
                <w:tab w:val="center" w:pos="1222"/>
              </w:tabs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11.3</w:t>
            </w:r>
          </w:p>
        </w:tc>
        <w:tc>
          <w:tcPr>
            <w:tcW w:w="5686" w:type="dxa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Улично-дорожная сеть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12.0.1</w:t>
            </w:r>
          </w:p>
        </w:tc>
        <w:tc>
          <w:tcPr>
            <w:tcW w:w="5686" w:type="dxa"/>
            <w:vMerge w:val="restart"/>
          </w:tcPr>
          <w:p w:rsidR="005C441E" w:rsidRDefault="00B12112">
            <w:pPr>
              <w:pStyle w:val="17"/>
              <w:contextualSpacing/>
              <w:jc w:val="both"/>
              <w:rPr>
                <w:rFonts w:ascii="Liberation Sans" w:hAnsi="Liberation Sans" w:cs="Liberation Sans"/>
                <w:color w:val="000000"/>
                <w:sz w:val="20"/>
              </w:rPr>
            </w:pPr>
            <w:r>
              <w:rPr>
                <w:rFonts w:ascii="Liberation Sans" w:hAnsi="Liberation Sans" w:cs="Liberation Sans"/>
                <w:sz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tabs>
                <w:tab w:val="left" w:pos="3204"/>
              </w:tabs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12.0.2</w:t>
            </w:r>
          </w:p>
        </w:tc>
        <w:tc>
          <w:tcPr>
            <w:tcW w:w="5686" w:type="dxa"/>
            <w:vMerge/>
          </w:tcPr>
          <w:p w:rsidR="005C441E" w:rsidRDefault="005C441E">
            <w:pPr>
              <w:pStyle w:val="17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</w:p>
        </w:tc>
      </w:tr>
      <w:tr w:rsidR="005C441E">
        <w:tc>
          <w:tcPr>
            <w:tcW w:w="2405" w:type="dxa"/>
            <w:vAlign w:val="center"/>
          </w:tcPr>
          <w:p w:rsidR="005C441E" w:rsidRDefault="00B12112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Calibri" w:hAnsi="Liberation Sans" w:cs="Liberation Sans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479" w:type="dxa"/>
            <w:vAlign w:val="center"/>
          </w:tcPr>
          <w:p w:rsidR="005C441E" w:rsidRDefault="00B12112">
            <w:pPr>
              <w:tabs>
                <w:tab w:val="left" w:pos="3204"/>
              </w:tabs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12.2</w:t>
            </w:r>
          </w:p>
        </w:tc>
        <w:tc>
          <w:tcPr>
            <w:tcW w:w="5686" w:type="dxa"/>
            <w:vAlign w:val="center"/>
          </w:tcPr>
          <w:p w:rsidR="005C441E" w:rsidRDefault="00B12112">
            <w:pPr>
              <w:tabs>
                <w:tab w:val="left" w:pos="3204"/>
              </w:tabs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5C441E" w:rsidRDefault="005C441E">
      <w:pPr>
        <w:pStyle w:val="17"/>
        <w:ind w:firstLine="709"/>
        <w:contextualSpacing/>
        <w:jc w:val="both"/>
        <w:rPr>
          <w:rFonts w:ascii="Liberation Sans" w:hAnsi="Liberation Sans"/>
          <w:color w:val="000000"/>
          <w:sz w:val="26"/>
          <w:szCs w:val="26"/>
        </w:rPr>
      </w:pP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Срок аренды земельного участка –  10 лет 8 месяцев.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Кадастровая стоимость земельного  участка составляет –                     14 487 876,00 руб.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Начальная цена предмета аукциона (размер ежегодной арендной платы 6 % от кадастровой стоимости) составляет – 869 272,56 руб. 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Шаг аукциона составляет 3 % от начальной цены предмета                    аукциона – 26 078,18 руб. </w:t>
      </w:r>
    </w:p>
    <w:p w:rsidR="005C441E" w:rsidRDefault="00B12112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Размер задатка составляет 20 % от начальной цены предмета аукциона - 173 854,51 руб.</w:t>
      </w:r>
    </w:p>
    <w:p w:rsidR="00EE6A6F" w:rsidRDefault="00EE6A6F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EE6A6F" w:rsidRPr="00537F8F" w:rsidRDefault="00EE6A6F" w:rsidP="00EE6A6F">
      <w:pPr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t>Порядок подачи заявки для участия в аукционе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Подача заявки на участие в торгах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 сроки, установленные в извещении.</w:t>
      </w:r>
    </w:p>
    <w:p w:rsidR="00EE6A6F" w:rsidRPr="00537F8F" w:rsidRDefault="00EE6A6F" w:rsidP="00EE6A6F">
      <w:pPr>
        <w:widowControl w:val="0"/>
        <w:ind w:firstLine="709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Cs/>
          <w:color w:val="000000"/>
          <w:sz w:val="26"/>
          <w:szCs w:val="26"/>
        </w:rPr>
        <w:t>Заявка подается путем заполнения ее электронной формы с приложением электронных образов необходимых документов (</w:t>
      </w:r>
      <w:r w:rsidRPr="00537F8F">
        <w:rPr>
          <w:rFonts w:ascii="Liberation Sans" w:hAnsi="Liberation Sans" w:cs="Liberation Serif"/>
          <w:b/>
          <w:bCs/>
          <w:color w:val="000000"/>
          <w:sz w:val="26"/>
          <w:szCs w:val="26"/>
          <w:u w:val="single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</w:t>
      </w:r>
      <w:r w:rsidRPr="00537F8F"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), заверенных электронной подписью претендента либо лица, имеющего право действовать от имени претендента. </w:t>
      </w:r>
    </w:p>
    <w:p w:rsidR="00EE6A6F" w:rsidRPr="00537F8F" w:rsidRDefault="00EE6A6F" w:rsidP="00EE6A6F">
      <w:pPr>
        <w:widowControl w:val="0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 w:rsidRPr="00537F8F">
        <w:rPr>
          <w:rFonts w:ascii="Liberation Sans" w:hAnsi="Liberation Sans"/>
          <w:sz w:val="26"/>
          <w:szCs w:val="26"/>
        </w:rPr>
        <w:t>Заявки с прилагаемыми документами на участие в аукционе принимаются со дня опубликования извещения о проведен</w:t>
      </w:r>
      <w:proofErr w:type="gramStart"/>
      <w:r w:rsidRPr="00537F8F">
        <w:rPr>
          <w:rFonts w:ascii="Liberation Sans" w:hAnsi="Liberation Sans"/>
          <w:sz w:val="26"/>
          <w:szCs w:val="26"/>
        </w:rPr>
        <w:t>ии ау</w:t>
      </w:r>
      <w:proofErr w:type="gramEnd"/>
      <w:r w:rsidRPr="00537F8F">
        <w:rPr>
          <w:rFonts w:ascii="Liberation Sans" w:hAnsi="Liberation Sans"/>
          <w:sz w:val="26"/>
          <w:szCs w:val="26"/>
        </w:rPr>
        <w:t xml:space="preserve">кциона по дату окончания срока приема заявок на электронной площадке:                  АО «Сбербанк-АСТ» в сети Интернет </w:t>
      </w:r>
      <w:hyperlink r:id="rId11" w:tooltip="https://utp.sberbank-ast.ru/AP/List/BidList" w:history="1">
        <w:r w:rsidRPr="00537F8F"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 w:rsidRPr="00537F8F">
        <w:rPr>
          <w:rFonts w:ascii="Liberation Sans" w:hAnsi="Liberation Sans"/>
          <w:sz w:val="26"/>
          <w:szCs w:val="26"/>
        </w:rPr>
        <w:t>.</w:t>
      </w:r>
    </w:p>
    <w:p w:rsidR="00EE6A6F" w:rsidRPr="00537F8F" w:rsidRDefault="00EE6A6F" w:rsidP="00EE6A6F">
      <w:pPr>
        <w:widowControl w:val="0"/>
        <w:ind w:firstLine="709"/>
        <w:contextualSpacing/>
        <w:jc w:val="both"/>
        <w:rPr>
          <w:rFonts w:ascii="Liberation Sans" w:hAnsi="Liberation Sans" w:cs="Liberation Serif"/>
          <w:b/>
          <w:bCs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К заявке </w:t>
      </w:r>
      <w:r w:rsidRPr="00537F8F">
        <w:rPr>
          <w:rFonts w:ascii="Liberation Sans" w:hAnsi="Liberation Sans" w:cs="Liberation Serif"/>
          <w:b/>
          <w:sz w:val="26"/>
          <w:szCs w:val="26"/>
        </w:rPr>
        <w:t>прикладываются следующие файлы документов: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b/>
          <w:sz w:val="26"/>
          <w:szCs w:val="26"/>
        </w:rPr>
        <w:t>Для физических лиц: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 w:rsidRPr="00537F8F"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537F8F">
        <w:rPr>
          <w:rFonts w:ascii="Liberation Sans" w:hAnsi="Liberation Sans" w:cs="Liberation Serif"/>
          <w:sz w:val="26"/>
          <w:szCs w:val="26"/>
        </w:rPr>
        <w:t>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 w:rsidRPr="00537F8F">
        <w:rPr>
          <w:rFonts w:ascii="Liberation Sans" w:hAnsi="Liberation Sans" w:cs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 w:rsidRPr="00537F8F">
        <w:rPr>
          <w:rFonts w:ascii="Liberation Sans" w:hAnsi="Liberation Sans" w:cs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>3. Документы, подтверждающие внесение задатка.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 w:rsidRPr="00537F8F"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t>Для индивидуальных предпринимателей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: 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 w:rsidRPr="00537F8F"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537F8F">
        <w:rPr>
          <w:rFonts w:ascii="Liberation Sans" w:hAnsi="Liberation Sans" w:cs="Liberation Serif"/>
          <w:sz w:val="26"/>
          <w:szCs w:val="26"/>
        </w:rPr>
        <w:t>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2.  Копию документа, удостоверяющего личность заявителя. 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(*В случае </w:t>
      </w:r>
      <w:proofErr w:type="gramStart"/>
      <w:r w:rsidRPr="00537F8F">
        <w:rPr>
          <w:rFonts w:ascii="Liberation Sans" w:hAnsi="Liberation Sans" w:cs="Liberation Serif"/>
          <w:sz w:val="26"/>
          <w:szCs w:val="26"/>
        </w:rPr>
        <w:t>представления копии паспорта гражданина Российской Федерации</w:t>
      </w:r>
      <w:proofErr w:type="gramEnd"/>
      <w:r w:rsidRPr="00537F8F">
        <w:rPr>
          <w:rFonts w:ascii="Liberation Sans" w:hAnsi="Liberation Sans" w:cs="Liberation Serif"/>
          <w:sz w:val="26"/>
          <w:szCs w:val="26"/>
        </w:rPr>
        <w:t xml:space="preserve"> представляются копии 2-19 страниц паспорта, включая не заполненные); 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3. Документы, подтверждающие внесение задатка.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 w:rsidRPr="00537F8F"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Для юридических лиц:</w:t>
      </w: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tab/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1. Заявку на участие в аукционе по установленной форме (Приложение № 2 к настоящему извещению) </w:t>
      </w:r>
      <w:r w:rsidRPr="00537F8F">
        <w:rPr>
          <w:rFonts w:ascii="Liberation Sans" w:hAnsi="Liberation Sans"/>
          <w:color w:val="000000"/>
          <w:sz w:val="26"/>
          <w:szCs w:val="26"/>
          <w:shd w:val="clear" w:color="auto" w:fill="FFFFFF"/>
        </w:rPr>
        <w:t>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537F8F">
        <w:rPr>
          <w:rFonts w:ascii="Liberation Sans" w:hAnsi="Liberation Sans" w:cs="Liberation Serif"/>
          <w:sz w:val="26"/>
          <w:szCs w:val="26"/>
        </w:rPr>
        <w:t>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2. Документы, подтверждающие внесение задатка.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 (</w:t>
      </w:r>
      <w:r w:rsidRPr="00537F8F">
        <w:rPr>
          <w:rFonts w:ascii="Liberation Sans" w:hAnsi="Liberation Sans" w:cs="Liberation Serif"/>
          <w:sz w:val="26"/>
          <w:szCs w:val="26"/>
        </w:rPr>
        <w:t>*Информация о внесении Претендентом задатка формируется Оператором электронной площадки и направляется Организатору торгов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>).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3. Надлежащим образом заверенный перевод </w:t>
      </w:r>
      <w:proofErr w:type="gramStart"/>
      <w:r w:rsidRPr="00537F8F">
        <w:rPr>
          <w:rFonts w:ascii="Liberation Sans" w:hAnsi="Liberation Sans" w:cs="Liberation Serif"/>
          <w:color w:val="000000"/>
          <w:sz w:val="26"/>
          <w:szCs w:val="26"/>
        </w:rPr>
        <w:t>на русский язык документов о государственной регистрации юридического лица в соответствии  с законодательством иностранного государства в случае</w:t>
      </w:r>
      <w:proofErr w:type="gramEnd"/>
      <w:r w:rsidRPr="00537F8F">
        <w:rPr>
          <w:rFonts w:ascii="Liberation Sans" w:hAnsi="Liberation Sans" w:cs="Liberation Serif"/>
          <w:color w:val="000000"/>
          <w:sz w:val="26"/>
          <w:szCs w:val="26"/>
        </w:rPr>
        <w:t>, если заявителем является иностранное юридическое лицо.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sz w:val="26"/>
          <w:szCs w:val="26"/>
        </w:rPr>
        <w:t xml:space="preserve">В случае подачи заявки представителем заявителя предъявляется надлежащим образом оформленный 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>документ, подтверждающий его полномочия (доверенность, договор и т.п.)</w:t>
      </w:r>
      <w:r w:rsidRPr="00537F8F">
        <w:rPr>
          <w:rFonts w:ascii="Liberation Sans" w:hAnsi="Liberation Sans" w:cs="Liberation Serif"/>
          <w:sz w:val="26"/>
          <w:szCs w:val="26"/>
        </w:rPr>
        <w:t>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t>Заявка не может быть принята Оператором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а) отсутствия на лицевом счете Претендента достаточной суммы денежных сре</w:t>
      </w:r>
      <w:proofErr w:type="gramStart"/>
      <w:r w:rsidRPr="00537F8F">
        <w:rPr>
          <w:rFonts w:ascii="Liberation Sans" w:hAnsi="Liberation Sans" w:cs="Liberation Serif"/>
          <w:color w:val="000000"/>
          <w:sz w:val="26"/>
          <w:szCs w:val="26"/>
        </w:rPr>
        <w:t>дств в р</w:t>
      </w:r>
      <w:proofErr w:type="gramEnd"/>
      <w:r w:rsidRPr="00537F8F">
        <w:rPr>
          <w:rFonts w:ascii="Liberation Sans" w:hAnsi="Liberation Sans" w:cs="Liberation Serif"/>
          <w:color w:val="000000"/>
          <w:sz w:val="26"/>
          <w:szCs w:val="26"/>
        </w:rPr>
        <w:t>азмере задатка;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секции;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в) подачи заявки по истечении установленного срока подачи заявок;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г) некорректного заполнения формы заявки, в том числе не заполнения полей, являющихся обязательными для заполнения.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 w:rsidRPr="00537F8F"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:rsidR="00EE6A6F" w:rsidRPr="00537F8F" w:rsidRDefault="00EE6A6F" w:rsidP="00EE6A6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t>Заявитель не допускается Организатором торгов к участию           в аукционе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</w:p>
    <w:p w:rsidR="00EE6A6F" w:rsidRPr="00537F8F" w:rsidRDefault="00EE6A6F" w:rsidP="00EE6A6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- непредставление необходимых для участия в аукционе документов                              или представление недостоверных сведений;</w:t>
      </w:r>
    </w:p>
    <w:p w:rsidR="00EE6A6F" w:rsidRPr="00537F8F" w:rsidRDefault="00EE6A6F" w:rsidP="00EE6A6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- подача заявки на участие в аукционе лицом, которое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E6A6F" w:rsidRPr="00537F8F" w:rsidRDefault="00EE6A6F" w:rsidP="00EE6A6F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E6A6F" w:rsidRPr="00537F8F" w:rsidRDefault="00EE6A6F" w:rsidP="00EE6A6F">
      <w:pPr>
        <w:widowControl w:val="0"/>
        <w:spacing w:before="20"/>
        <w:ind w:right="72" w:firstLine="709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t>Отзыв и изменение заявки:</w:t>
      </w:r>
    </w:p>
    <w:p w:rsidR="00EE6A6F" w:rsidRPr="00537F8F" w:rsidRDefault="00EE6A6F" w:rsidP="00EE6A6F">
      <w:pPr>
        <w:widowControl w:val="0"/>
        <w:spacing w:before="20"/>
        <w:ind w:right="72" w:firstLine="709"/>
        <w:contextualSpacing/>
        <w:jc w:val="both"/>
        <w:rPr>
          <w:rFonts w:ascii="Liberation Sans" w:eastAsia="Calibri" w:hAnsi="Liberation Sans" w:cs="Liberation Serif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До окончания срока подачи</w:t>
      </w:r>
      <w:r w:rsidRPr="00537F8F">
        <w:rPr>
          <w:rFonts w:ascii="Liberation Sans" w:eastAsia="Calibri" w:hAnsi="Liberation Sans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eastAsia="Calibri" w:hAnsi="Liberation Sans" w:cs="Liberation Serif"/>
          <w:color w:val="000000"/>
          <w:sz w:val="26"/>
          <w:szCs w:val="26"/>
        </w:rPr>
        <w:lastRenderedPageBreak/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>денежных средств, заблокированных на лицевом счете в размере задатка.</w:t>
      </w:r>
    </w:p>
    <w:p w:rsidR="00EE6A6F" w:rsidRPr="00537F8F" w:rsidRDefault="00EE6A6F" w:rsidP="00EE6A6F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 w:rsidRPr="00537F8F">
        <w:rPr>
          <w:rFonts w:ascii="Liberation Sans" w:eastAsia="Calibri" w:hAnsi="Liberation Sans" w:cs="Liberation Serif"/>
          <w:sz w:val="26"/>
          <w:szCs w:val="26"/>
        </w:rPr>
        <w:t>рассмотрения заявок на участие в аукционе)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На этапе приема заявок любое лицо, имеющее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b/>
          <w:color w:val="000000"/>
          <w:sz w:val="26"/>
          <w:szCs w:val="26"/>
        </w:rPr>
        <w:t>Представитель Претендента</w:t>
      </w:r>
      <w:r w:rsidRPr="00537F8F">
        <w:rPr>
          <w:rFonts w:ascii="Liberation Sans" w:hAnsi="Liberation Sans" w:cs="Liberation Serif"/>
          <w:color w:val="000000"/>
          <w:sz w:val="26"/>
          <w:szCs w:val="26"/>
        </w:rPr>
        <w:t xml:space="preserve"> осуществляет действия в торговой секции в соответствии с функционалом электронной площадки с учетом следующих особенностей: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- подача, изменение, отзыв заявки осуществляются представителем претендента из своего личного кабинета с использованием своей электронной подписи;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-  в заявке на 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- перечисление денежных сре</w:t>
      </w:r>
      <w:proofErr w:type="gramStart"/>
      <w:r w:rsidRPr="00537F8F">
        <w:rPr>
          <w:rFonts w:ascii="Liberation Sans" w:hAnsi="Liberation Sans" w:cs="Liberation Serif"/>
          <w:color w:val="000000"/>
          <w:sz w:val="26"/>
          <w:szCs w:val="26"/>
        </w:rPr>
        <w:t>дств в к</w:t>
      </w:r>
      <w:proofErr w:type="gramEnd"/>
      <w:r w:rsidRPr="00537F8F">
        <w:rPr>
          <w:rFonts w:ascii="Liberation Sans" w:hAnsi="Liberation Sans" w:cs="Liberation Serif"/>
          <w:color w:val="000000"/>
          <w:sz w:val="26"/>
          <w:szCs w:val="26"/>
        </w:rPr>
        <w:t>ачестве задатка на реквизиты Оператора осуществляется представителем Претендента до подачи заявки.</w:t>
      </w:r>
    </w:p>
    <w:p w:rsidR="00EE6A6F" w:rsidRPr="00537F8F" w:rsidRDefault="00EE6A6F" w:rsidP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 w:rsidRPr="00537F8F">
        <w:rPr>
          <w:rFonts w:ascii="Liberation Sans" w:hAnsi="Liberation Sans" w:cs="Liberation Serif"/>
          <w:color w:val="000000"/>
          <w:sz w:val="26"/>
          <w:szCs w:val="26"/>
        </w:rPr>
        <w:t>Во всем остальном, действия представителя Претендента в торговой секции аналогичны действиям Претендента, действующего в торговой секции лично.</w:t>
      </w:r>
    </w:p>
    <w:p w:rsidR="00EE6A6F" w:rsidRDefault="00EE6A6F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bookmarkStart w:id="0" w:name="_GoBack"/>
      <w:bookmarkEnd w:id="0"/>
    </w:p>
    <w:p w:rsidR="00EE6A6F" w:rsidRDefault="00EE6A6F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EE6A6F" w:rsidRDefault="00EE6A6F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EE6A6F" w:rsidRDefault="00EE6A6F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EE6A6F" w:rsidRDefault="00EE6A6F">
      <w:pPr>
        <w:tabs>
          <w:tab w:val="left" w:pos="993"/>
        </w:tabs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C441E" w:rsidRDefault="005C441E"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</w:p>
    <w:p w:rsidR="005C441E" w:rsidRDefault="005C441E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EE6A6F" w:rsidRDefault="00EE6A6F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C441E" w:rsidRDefault="00B12112">
      <w:pPr>
        <w:ind w:firstLine="706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внесения задатка</w:t>
      </w:r>
    </w:p>
    <w:p w:rsidR="005C441E" w:rsidRDefault="00B12112">
      <w:pPr>
        <w:widowControl w:val="0"/>
        <w:ind w:right="126" w:firstLine="720"/>
        <w:contextualSpacing/>
        <w:jc w:val="both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>Регламентом торговой секции «Приватизация, аренда и продажа прав»                                УТП АО «Сбербанк–АСТ» (</w:t>
      </w:r>
      <w:hyperlink r:id="rId12" w:tooltip="https://utp.sberbank-ast.ru/AP/List/BidList" w:history="1">
        <w:r>
          <w:rPr>
            <w:rStyle w:val="af6"/>
            <w:rFonts w:ascii="Liberation Sans" w:hAnsi="Liberation Sans"/>
            <w:sz w:val="26"/>
            <w:szCs w:val="26"/>
          </w:rPr>
          <w:t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</w:p>
    <w:p w:rsidR="005C441E" w:rsidRDefault="00B12112">
      <w:pPr>
        <w:widowControl w:val="0"/>
        <w:tabs>
          <w:tab w:val="left" w:pos="1134"/>
        </w:tabs>
        <w:ind w:right="126" w:firstLine="720"/>
        <w:contextualSpacing/>
        <w:jc w:val="both"/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>Задаток вносится участником аукциона на реквизиты оператора электронной площадки: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ПОЛУЧАТЕЛЬ:</w:t>
      </w:r>
    </w:p>
    <w:p w:rsidR="005C441E" w:rsidRDefault="00B1211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Наименование: АО «Сбербанк-АСТ»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Расчетный счет: 40702810300020038047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>БАНК ПОЛУЧАТЕЛЯ:</w:t>
      </w:r>
    </w:p>
    <w:p w:rsidR="005C441E" w:rsidRDefault="00B12112"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Наименование банка: ПАО «СБЕРБАНК РОССИИ» г.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>Корреспондентский счет: 30101810400000000225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>В назначении платежа необходимо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>«Перечисление денежных сре</w:t>
      </w:r>
      <w:proofErr w:type="gramStart"/>
      <w:r>
        <w:rPr>
          <w:rFonts w:ascii="Liberation Sans" w:hAnsi="Liberation Sans" w:cs="Liberation Serif"/>
          <w:i/>
          <w:color w:val="000000"/>
          <w:sz w:val="26"/>
          <w:szCs w:val="26"/>
        </w:rPr>
        <w:t>дств в к</w:t>
      </w:r>
      <w:proofErr w:type="gramEnd"/>
      <w:r>
        <w:rPr>
          <w:rFonts w:ascii="Liberation Sans" w:hAnsi="Liberation Sans" w:cs="Liberation Serif"/>
          <w:i/>
          <w:color w:val="000000"/>
          <w:sz w:val="26"/>
          <w:szCs w:val="26"/>
        </w:rPr>
        <w:t>ачестве задатка (ИНН плательщика), НДС не облагается».</w:t>
      </w:r>
    </w:p>
    <w:p w:rsidR="005C441E" w:rsidRDefault="00B12112">
      <w:pPr>
        <w:ind w:firstLine="706"/>
        <w:contextualSpacing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торговой площадки. </w:t>
      </w:r>
    </w:p>
    <w:p w:rsidR="005C441E" w:rsidRDefault="00B12112">
      <w:pPr>
        <w:tabs>
          <w:tab w:val="left" w:pos="540"/>
        </w:tabs>
        <w:ind w:firstLine="709"/>
        <w:jc w:val="both"/>
        <w:outlineLvl w:val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Денежные средства в размере суммы задатка, должны быть зачислены на лицевой счет претендента на УТП АО «Сбербанк-АСТ» не позднее 00 часов 00 минут (время московское) дня определения участников торгов, указанного в извещении.</w:t>
      </w:r>
    </w:p>
    <w:p w:rsidR="005C441E" w:rsidRDefault="005C441E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</w:p>
    <w:p w:rsidR="005C441E" w:rsidRDefault="00B121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проведения аукциона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состоит из следующих этапов:</w:t>
      </w:r>
    </w:p>
    <w:p w:rsidR="005C441E" w:rsidRDefault="00B1211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Размещение Организатором аукциона извещения и аукционной документации в торговой секции.</w:t>
      </w:r>
    </w:p>
    <w:p w:rsidR="005C441E" w:rsidRDefault="00B1211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Подача,  изменение, отзыв Претендентами заявки на участие в торгах.</w:t>
      </w:r>
    </w:p>
    <w:p w:rsidR="005C441E" w:rsidRDefault="00B1211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 xml:space="preserve">Рассмотрение заявок Организатором торгов, определение состава участников, допущенных к торгам,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eastAsia="Calibri" w:hAnsi="Liberation Sans" w:cs="Liberation Serif"/>
          <w:sz w:val="26"/>
          <w:szCs w:val="26"/>
        </w:rPr>
        <w:t xml:space="preserve">в электронном аукционе. 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>рассмотрения заявок на участие в электронном аукционе.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</w:t>
      </w:r>
      <w:hyperlink r:id="rId13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auto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В случае отказа в допуске к участию в аукционе по лоту</w:t>
      </w:r>
      <w:proofErr w:type="gramEnd"/>
      <w:r>
        <w:rPr>
          <w:rFonts w:ascii="Liberation Sans" w:hAnsi="Liberation Sans"/>
          <w:sz w:val="26"/>
          <w:szCs w:val="26"/>
        </w:rPr>
        <w:t xml:space="preserve"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сессии: подача предложений о цене допущенными участниками электронного аукциона посредством штатного функционала в торговой секции.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Торговая сессия проводится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«Шаг аукциона» устанавливается Организатором торгов                        в фиксированной сумме и не изменяется в течение всего времени подачи предложений о цене.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Время для подачи предложений о цене определяется в следующем порядке: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в течение времени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</w:p>
    <w:p w:rsidR="005C441E" w:rsidRDefault="00B12112">
      <w:pPr>
        <w:pStyle w:val="ConsPlusNormal"/>
        <w:numPr>
          <w:ilvl w:val="0"/>
          <w:numId w:val="28"/>
        </w:numPr>
        <w:ind w:left="0"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Формирование Оператором журнала хода торгов: лучших предложений о цене участников.</w:t>
      </w:r>
    </w:p>
    <w:p w:rsidR="005C441E" w:rsidRDefault="00B12112">
      <w:pPr>
        <w:pStyle w:val="ConsPlusNormal"/>
        <w:ind w:firstLine="568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lastRenderedPageBreak/>
        <w:t>6.</w:t>
      </w:r>
      <w:r>
        <w:rPr>
          <w:rFonts w:ascii="Liberation Sans" w:hAnsi="Liberation Sans" w:cs="Liberation Serif"/>
          <w:color w:val="000000"/>
          <w:sz w:val="26"/>
          <w:szCs w:val="26"/>
        </w:rPr>
        <w:t> Подведение итогов Организатором торгов, подписание протокола о результатах электронного аукциона в торговой секции Организатором торгов.</w:t>
      </w:r>
    </w:p>
    <w:p w:rsidR="005C441E" w:rsidRDefault="00B1211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Победителем электронного аукциона признается участник, который предложил наибольший размер ежегодной арендной платы за земельный участок.</w:t>
      </w:r>
    </w:p>
    <w:p w:rsidR="005C441E" w:rsidRDefault="00B12112">
      <w:pPr>
        <w:widowControl w:val="0"/>
        <w:ind w:firstLine="708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C441E" w:rsidRDefault="00B12112">
      <w:pPr>
        <w:widowControl w:val="0"/>
        <w:ind w:firstLine="708"/>
        <w:contextualSpacing/>
        <w:jc w:val="both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>Ход проведения электронного аукциона фиксируется Оператором электронной площадки, сведения о проведении электронного аукциона направляются Организатору торгов в течение 1 (одного) часа с момента завершения аукциона для оформления протокола о результатах электронного аукциона.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Торги признаются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(ч. 12 ст. 39.12 Земельного кодекса РФ);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которое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Решение о признании торгов несостоявшимся оформляется протоколом о результатах электронного аукциона.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Оператор в течение одного часа со времени подписания Организатором торгов протокола о результатах электронного аукциона: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направляет участникам, с которыми возможно заключение договора по итогам электронного аукциона (победитель, единственный участник), уведомление с протоколом о результатах электронного аукциона;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- 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электронного аукциона;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- размещает в открытой части торговой секции протокол о результатах электронного аукциона.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Задатки, внесенные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посредством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</w:p>
    <w:p w:rsidR="005C441E" w:rsidRDefault="00B121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Согласно п. 3.2 ст. 39.13 Земельного Кодекса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proofErr w:type="gramEnd"/>
      <w:r>
        <w:rPr>
          <w:rFonts w:ascii="Liberation Sans" w:hAnsi="Liberation Sans"/>
          <w:sz w:val="26"/>
          <w:szCs w:val="26"/>
        </w:rPr>
        <w:t xml:space="preserve"> Электронной площадкой АО «Сбербанк-АСТ» </w:t>
      </w:r>
      <w:r>
        <w:rPr>
          <w:rFonts w:ascii="Liberation Sans" w:hAnsi="Liberation Sans"/>
          <w:b/>
          <w:sz w:val="26"/>
          <w:szCs w:val="26"/>
        </w:rPr>
        <w:t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</w:p>
    <w:p w:rsidR="005C441E" w:rsidRDefault="005C441E"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5C441E" w:rsidRDefault="00B12112">
      <w:pPr>
        <w:pStyle w:val="ConsPlusNormal"/>
        <w:ind w:firstLine="709"/>
        <w:contextualSpacing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>Порядок заключения договора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5C441E" w:rsidRDefault="00B12112">
      <w:pPr>
        <w:pStyle w:val="ConsPlusNormal"/>
        <w:ind w:firstLine="709"/>
        <w:contextualSpacing/>
        <w:jc w:val="both"/>
        <w:rPr>
          <w:rFonts w:ascii="Liberation Sans" w:hAnsi="Liberation Sans"/>
          <w:sz w:val="26"/>
          <w:szCs w:val="26"/>
        </w:rPr>
      </w:pPr>
      <w:proofErr w:type="gramStart"/>
      <w:r>
        <w:rPr>
          <w:rFonts w:ascii="Liberation Sans" w:hAnsi="Liberation Sans"/>
          <w:sz w:val="26"/>
          <w:szCs w:val="26"/>
        </w:rPr>
        <w:t>Организатор торгов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proofErr w:type="gramEnd"/>
    </w:p>
    <w:p w:rsidR="005C441E" w:rsidRDefault="00B121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Размер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5C441E" w:rsidRDefault="00B12112"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lastRenderedPageBreak/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4" w:tooltip="https://internet.garant.ru/document/redirect/12184522/21" w:history="1">
        <w:r>
          <w:rPr>
            <w:rStyle w:val="afc"/>
            <w:rFonts w:ascii="Liberation Sans" w:hAnsi="Liberation Sans" w:cs="Times New Roman CYR"/>
            <w:color w:val="000000" w:themeColor="text1"/>
            <w:sz w:val="26"/>
            <w:szCs w:val="26"/>
          </w:rPr>
          <w:t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</w:p>
    <w:p w:rsidR="005C441E" w:rsidRDefault="00B121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Условия аукциона, а также порядок и условия заключения договора                               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5C441E" w:rsidRDefault="00B12112">
      <w:pPr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В случае</w:t>
      </w: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,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</w:p>
    <w:p w:rsidR="005C441E" w:rsidRDefault="005C441E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</w:p>
    <w:p w:rsidR="005C441E" w:rsidRDefault="00B12112">
      <w:pPr>
        <w:ind w:firstLine="720"/>
        <w:contextualSpacing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>Дополнительная информация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5" w:tooltip="http://torgi.gov.ru" w:history="1">
        <w:r>
          <w:rPr>
            <w:rStyle w:val="af6"/>
            <w:rFonts w:ascii="Liberation Sans" w:hAnsi="Liberation Sans" w:cs="Liberation Serif"/>
            <w:color w:val="000000"/>
            <w:sz w:val="26"/>
            <w:szCs w:val="26"/>
          </w:rPr>
          <w:t>http://torgi.gov.ru</w:t>
        </w:r>
      </w:hyperlink>
      <w:r>
        <w:rPr>
          <w:rFonts w:ascii="Liberation Sans" w:hAnsi="Liberation Sans" w:cs="Liberation Serif"/>
          <w:sz w:val="26"/>
          <w:szCs w:val="26"/>
        </w:rPr>
        <w:t>)</w:t>
      </w:r>
      <w:r>
        <w:rPr>
          <w:rFonts w:ascii="Liberation Sans" w:hAnsi="Liberation Sans" w:cs="Liberation Serif"/>
          <w:color w:val="000000"/>
          <w:sz w:val="26"/>
          <w:szCs w:val="26"/>
        </w:rPr>
        <w:t>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>Подробно ознакомиться с условиями аукциона, а также получить дополнительную информацию о земельном участке (схеме з/у,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17-00,  с перерывом на обед с 12-30 до 14-00. Справки </w:t>
      </w:r>
      <w:proofErr w:type="gramStart"/>
      <w:r>
        <w:rPr>
          <w:rFonts w:ascii="Liberation Sans" w:hAnsi="Liberation Sans" w:cs="Liberation Serif"/>
          <w:sz w:val="26"/>
          <w:szCs w:val="26"/>
        </w:rPr>
        <w:t>по</w:t>
      </w:r>
      <w:proofErr w:type="gramEnd"/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</w:p>
    <w:p w:rsidR="005C441E" w:rsidRDefault="00B12112">
      <w:pPr>
        <w:widowControl w:val="0"/>
        <w:ind w:firstLine="720"/>
        <w:contextualSpacing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торгов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Извещение об отказе от проведения аукциона размещается на официальном сайте торгов в течение трех дней со дня принятия данного решения. 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proofErr w:type="gramStart"/>
      <w:r>
        <w:rPr>
          <w:rFonts w:ascii="Liberation Sans" w:hAnsi="Liberation Sans" w:cs="Liberation Serif"/>
          <w:color w:val="000000"/>
          <w:sz w:val="26"/>
          <w:szCs w:val="26"/>
        </w:rPr>
        <w:t>Организатор торгов вправе объявить о проведении повторного аукциона 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                    не направили Организатору торгов подписанный договор.</w:t>
      </w:r>
      <w:proofErr w:type="gramEnd"/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При этом условия повторного аукциона могут быть изменены.</w:t>
      </w:r>
    </w:p>
    <w:p w:rsidR="005C441E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lastRenderedPageBreak/>
        <w:t>Все иные вопросы, касающиеся проведения аукциона, не отраженные                          в настоящем извещении, регулируются действующим законодательством Российской Федерации.</w:t>
      </w: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</w:p>
    <w:p w:rsidR="00B12112" w:rsidRDefault="00B12112">
      <w:pPr>
        <w:ind w:firstLine="709"/>
        <w:contextualSpacing/>
        <w:jc w:val="both"/>
        <w:rPr>
          <w:rFonts w:ascii="Liberation Sans" w:hAnsi="Liberation Sans" w:cs="Liberation Serif"/>
          <w:sz w:val="26"/>
          <w:szCs w:val="26"/>
        </w:rPr>
      </w:pPr>
    </w:p>
    <w:sectPr w:rsidR="00B121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25" w:rsidRDefault="000F1025">
      <w:r>
        <w:separator/>
      </w:r>
    </w:p>
  </w:endnote>
  <w:endnote w:type="continuationSeparator" w:id="0">
    <w:p w:rsidR="000F1025" w:rsidRDefault="000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osevka Term SS03">
    <w:altName w:val="MT Extra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25" w:rsidRDefault="000F1025">
      <w:r>
        <w:separator/>
      </w:r>
    </w:p>
  </w:footnote>
  <w:footnote w:type="continuationSeparator" w:id="0">
    <w:p w:rsidR="000F1025" w:rsidRDefault="000F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D2D"/>
    <w:multiLevelType w:val="hybridMultilevel"/>
    <w:tmpl w:val="836EB602"/>
    <w:lvl w:ilvl="0" w:tplc="F9C472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EF435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56C83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6EE0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A89B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580C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AA79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E6DC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D457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E1873"/>
    <w:multiLevelType w:val="hybridMultilevel"/>
    <w:tmpl w:val="52D059FC"/>
    <w:lvl w:ilvl="0" w:tplc="8A0099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7A457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8784A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80DE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0AFE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32CDC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34C8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9E656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FA94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E5E56"/>
    <w:multiLevelType w:val="hybridMultilevel"/>
    <w:tmpl w:val="9A288EAE"/>
    <w:lvl w:ilvl="0" w:tplc="1B2A60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2E0BB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8A40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96FC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9BEB9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3675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E69E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F20E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1037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AB04C6"/>
    <w:multiLevelType w:val="hybridMultilevel"/>
    <w:tmpl w:val="8C5AE5FC"/>
    <w:lvl w:ilvl="0" w:tplc="B69050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A9C2A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A656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36FC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56F8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521D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6CB3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523D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FAF4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690F98"/>
    <w:multiLevelType w:val="hybridMultilevel"/>
    <w:tmpl w:val="EA2E6F34"/>
    <w:lvl w:ilvl="0" w:tplc="AE403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DC7DE4">
      <w:start w:val="1"/>
      <w:numFmt w:val="lowerLetter"/>
      <w:lvlText w:val="%2."/>
      <w:lvlJc w:val="left"/>
      <w:pPr>
        <w:ind w:left="1789" w:hanging="360"/>
      </w:pPr>
    </w:lvl>
    <w:lvl w:ilvl="2" w:tplc="0DE67AC4">
      <w:start w:val="1"/>
      <w:numFmt w:val="lowerRoman"/>
      <w:lvlText w:val="%3."/>
      <w:lvlJc w:val="right"/>
      <w:pPr>
        <w:ind w:left="2509" w:hanging="180"/>
      </w:pPr>
    </w:lvl>
    <w:lvl w:ilvl="3" w:tplc="0DC20DEC">
      <w:start w:val="1"/>
      <w:numFmt w:val="decimal"/>
      <w:lvlText w:val="%4."/>
      <w:lvlJc w:val="left"/>
      <w:pPr>
        <w:ind w:left="3229" w:hanging="360"/>
      </w:pPr>
    </w:lvl>
    <w:lvl w:ilvl="4" w:tplc="5EF43A0C">
      <w:start w:val="1"/>
      <w:numFmt w:val="lowerLetter"/>
      <w:lvlText w:val="%5."/>
      <w:lvlJc w:val="left"/>
      <w:pPr>
        <w:ind w:left="3949" w:hanging="360"/>
      </w:pPr>
    </w:lvl>
    <w:lvl w:ilvl="5" w:tplc="2AC2D840">
      <w:start w:val="1"/>
      <w:numFmt w:val="lowerRoman"/>
      <w:lvlText w:val="%6."/>
      <w:lvlJc w:val="right"/>
      <w:pPr>
        <w:ind w:left="4669" w:hanging="180"/>
      </w:pPr>
    </w:lvl>
    <w:lvl w:ilvl="6" w:tplc="C20016C6">
      <w:start w:val="1"/>
      <w:numFmt w:val="decimal"/>
      <w:lvlText w:val="%7."/>
      <w:lvlJc w:val="left"/>
      <w:pPr>
        <w:ind w:left="5389" w:hanging="360"/>
      </w:pPr>
    </w:lvl>
    <w:lvl w:ilvl="7" w:tplc="0A1654E8">
      <w:start w:val="1"/>
      <w:numFmt w:val="lowerLetter"/>
      <w:lvlText w:val="%8."/>
      <w:lvlJc w:val="left"/>
      <w:pPr>
        <w:ind w:left="6109" w:hanging="360"/>
      </w:pPr>
    </w:lvl>
    <w:lvl w:ilvl="8" w:tplc="D34CAEB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334F54"/>
    <w:multiLevelType w:val="hybridMultilevel"/>
    <w:tmpl w:val="195EA306"/>
    <w:lvl w:ilvl="0" w:tplc="86029F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D4A05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9AB8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F6C5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D059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343B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DCCFE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67625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107E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034202"/>
    <w:multiLevelType w:val="hybridMultilevel"/>
    <w:tmpl w:val="35686008"/>
    <w:lvl w:ilvl="0" w:tplc="7DC2E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DDCCA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2253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94B42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28DC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CF2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EC8A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D70F4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0CB7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A875AE"/>
    <w:multiLevelType w:val="hybridMultilevel"/>
    <w:tmpl w:val="C84ED0A2"/>
    <w:lvl w:ilvl="0" w:tplc="51CC7E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66EDC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B814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F850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8869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5A46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37664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0D2D5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46C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86C37"/>
    <w:multiLevelType w:val="hybridMultilevel"/>
    <w:tmpl w:val="B0C27124"/>
    <w:lvl w:ilvl="0" w:tplc="FB1601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3D407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6490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30A6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E4FD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1DC4C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84D4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5687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E0E97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8D3890"/>
    <w:multiLevelType w:val="hybridMultilevel"/>
    <w:tmpl w:val="712410AC"/>
    <w:lvl w:ilvl="0" w:tplc="E19E0FEA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FB78F818">
      <w:start w:val="1"/>
      <w:numFmt w:val="lowerLetter"/>
      <w:lvlText w:val="%2."/>
      <w:lvlJc w:val="left"/>
      <w:pPr>
        <w:ind w:left="1648" w:hanging="360"/>
      </w:pPr>
    </w:lvl>
    <w:lvl w:ilvl="2" w:tplc="490824E2">
      <w:start w:val="1"/>
      <w:numFmt w:val="lowerRoman"/>
      <w:lvlText w:val="%3."/>
      <w:lvlJc w:val="right"/>
      <w:pPr>
        <w:ind w:left="2368" w:hanging="180"/>
      </w:pPr>
    </w:lvl>
    <w:lvl w:ilvl="3" w:tplc="463E1882">
      <w:start w:val="1"/>
      <w:numFmt w:val="decimal"/>
      <w:lvlText w:val="%4."/>
      <w:lvlJc w:val="left"/>
      <w:pPr>
        <w:ind w:left="3088" w:hanging="360"/>
      </w:pPr>
    </w:lvl>
    <w:lvl w:ilvl="4" w:tplc="AA0C055E">
      <w:start w:val="1"/>
      <w:numFmt w:val="lowerLetter"/>
      <w:lvlText w:val="%5."/>
      <w:lvlJc w:val="left"/>
      <w:pPr>
        <w:ind w:left="3808" w:hanging="360"/>
      </w:pPr>
    </w:lvl>
    <w:lvl w:ilvl="5" w:tplc="3A98531C">
      <w:start w:val="1"/>
      <w:numFmt w:val="lowerRoman"/>
      <w:lvlText w:val="%6."/>
      <w:lvlJc w:val="right"/>
      <w:pPr>
        <w:ind w:left="4528" w:hanging="180"/>
      </w:pPr>
    </w:lvl>
    <w:lvl w:ilvl="6" w:tplc="AC00F2EE">
      <w:start w:val="1"/>
      <w:numFmt w:val="decimal"/>
      <w:lvlText w:val="%7."/>
      <w:lvlJc w:val="left"/>
      <w:pPr>
        <w:ind w:left="5248" w:hanging="360"/>
      </w:pPr>
    </w:lvl>
    <w:lvl w:ilvl="7" w:tplc="244CCD2A">
      <w:start w:val="1"/>
      <w:numFmt w:val="lowerLetter"/>
      <w:lvlText w:val="%8."/>
      <w:lvlJc w:val="left"/>
      <w:pPr>
        <w:ind w:left="5968" w:hanging="360"/>
      </w:pPr>
    </w:lvl>
    <w:lvl w:ilvl="8" w:tplc="63B6CA5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5E42A82"/>
    <w:multiLevelType w:val="hybridMultilevel"/>
    <w:tmpl w:val="ED289638"/>
    <w:lvl w:ilvl="0" w:tplc="901034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37A94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94D1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4E0F88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18AE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98A6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284C4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C4C1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C7E4D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A185F"/>
    <w:multiLevelType w:val="hybridMultilevel"/>
    <w:tmpl w:val="46B060AE"/>
    <w:lvl w:ilvl="0" w:tplc="600C4496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87AC4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044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A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AAC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E7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C0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0F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68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31932"/>
    <w:multiLevelType w:val="hybridMultilevel"/>
    <w:tmpl w:val="772071CA"/>
    <w:lvl w:ilvl="0" w:tplc="E402DA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D68DE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2E21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485A9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567B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04506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C299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B271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0ECC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3C4110"/>
    <w:multiLevelType w:val="hybridMultilevel"/>
    <w:tmpl w:val="96D05020"/>
    <w:lvl w:ilvl="0" w:tplc="6478AF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35263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8063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58D3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0C20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9456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FC1C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2E79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1C2A2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341965"/>
    <w:multiLevelType w:val="hybridMultilevel"/>
    <w:tmpl w:val="D3B0AB80"/>
    <w:lvl w:ilvl="0" w:tplc="E0EEAD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B6242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6A87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1FC690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F49E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52BA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A270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E4DB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2CD5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804010"/>
    <w:multiLevelType w:val="hybridMultilevel"/>
    <w:tmpl w:val="D8E2E690"/>
    <w:lvl w:ilvl="0" w:tplc="CB96DB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EB0EF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AAB54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DC02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B5034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20FA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92C7B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1C8F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A0DF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B26AFB"/>
    <w:multiLevelType w:val="hybridMultilevel"/>
    <w:tmpl w:val="D80E2660"/>
    <w:lvl w:ilvl="0" w:tplc="BA26D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C889B2">
      <w:start w:val="1"/>
      <w:numFmt w:val="lowerLetter"/>
      <w:lvlText w:val="%2."/>
      <w:lvlJc w:val="left"/>
      <w:pPr>
        <w:ind w:left="1789" w:hanging="360"/>
      </w:pPr>
    </w:lvl>
    <w:lvl w:ilvl="2" w:tplc="180C0574">
      <w:start w:val="1"/>
      <w:numFmt w:val="lowerRoman"/>
      <w:lvlText w:val="%3."/>
      <w:lvlJc w:val="right"/>
      <w:pPr>
        <w:ind w:left="2509" w:hanging="180"/>
      </w:pPr>
    </w:lvl>
    <w:lvl w:ilvl="3" w:tplc="7FF671BE">
      <w:start w:val="1"/>
      <w:numFmt w:val="decimal"/>
      <w:lvlText w:val="%4."/>
      <w:lvlJc w:val="left"/>
      <w:pPr>
        <w:ind w:left="3229" w:hanging="360"/>
      </w:pPr>
    </w:lvl>
    <w:lvl w:ilvl="4" w:tplc="18F4B75A">
      <w:start w:val="1"/>
      <w:numFmt w:val="lowerLetter"/>
      <w:lvlText w:val="%5."/>
      <w:lvlJc w:val="left"/>
      <w:pPr>
        <w:ind w:left="3949" w:hanging="360"/>
      </w:pPr>
    </w:lvl>
    <w:lvl w:ilvl="5" w:tplc="A5B24532">
      <w:start w:val="1"/>
      <w:numFmt w:val="lowerRoman"/>
      <w:lvlText w:val="%6."/>
      <w:lvlJc w:val="right"/>
      <w:pPr>
        <w:ind w:left="4669" w:hanging="180"/>
      </w:pPr>
    </w:lvl>
    <w:lvl w:ilvl="6" w:tplc="E8A20F14">
      <w:start w:val="1"/>
      <w:numFmt w:val="decimal"/>
      <w:lvlText w:val="%7."/>
      <w:lvlJc w:val="left"/>
      <w:pPr>
        <w:ind w:left="5389" w:hanging="360"/>
      </w:pPr>
    </w:lvl>
    <w:lvl w:ilvl="7" w:tplc="C4546966">
      <w:start w:val="1"/>
      <w:numFmt w:val="lowerLetter"/>
      <w:lvlText w:val="%8."/>
      <w:lvlJc w:val="left"/>
      <w:pPr>
        <w:ind w:left="6109" w:hanging="360"/>
      </w:pPr>
    </w:lvl>
    <w:lvl w:ilvl="8" w:tplc="C442983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EB689B"/>
    <w:multiLevelType w:val="hybridMultilevel"/>
    <w:tmpl w:val="B106CD3E"/>
    <w:lvl w:ilvl="0" w:tplc="4F526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968EA4">
      <w:start w:val="1"/>
      <w:numFmt w:val="lowerLetter"/>
      <w:lvlText w:val="%2."/>
      <w:lvlJc w:val="left"/>
      <w:pPr>
        <w:ind w:left="1789" w:hanging="360"/>
      </w:pPr>
    </w:lvl>
    <w:lvl w:ilvl="2" w:tplc="C1AEECC6">
      <w:start w:val="1"/>
      <w:numFmt w:val="lowerRoman"/>
      <w:lvlText w:val="%3."/>
      <w:lvlJc w:val="right"/>
      <w:pPr>
        <w:ind w:left="2509" w:hanging="180"/>
      </w:pPr>
    </w:lvl>
    <w:lvl w:ilvl="3" w:tplc="FA4CE324">
      <w:start w:val="1"/>
      <w:numFmt w:val="decimal"/>
      <w:lvlText w:val="%4."/>
      <w:lvlJc w:val="left"/>
      <w:pPr>
        <w:ind w:left="3229" w:hanging="360"/>
      </w:pPr>
    </w:lvl>
    <w:lvl w:ilvl="4" w:tplc="6C12753C">
      <w:start w:val="1"/>
      <w:numFmt w:val="lowerLetter"/>
      <w:lvlText w:val="%5."/>
      <w:lvlJc w:val="left"/>
      <w:pPr>
        <w:ind w:left="3949" w:hanging="360"/>
      </w:pPr>
    </w:lvl>
    <w:lvl w:ilvl="5" w:tplc="EE46AC48">
      <w:start w:val="1"/>
      <w:numFmt w:val="lowerRoman"/>
      <w:lvlText w:val="%6."/>
      <w:lvlJc w:val="right"/>
      <w:pPr>
        <w:ind w:left="4669" w:hanging="180"/>
      </w:pPr>
    </w:lvl>
    <w:lvl w:ilvl="6" w:tplc="E2D0F272">
      <w:start w:val="1"/>
      <w:numFmt w:val="decimal"/>
      <w:lvlText w:val="%7."/>
      <w:lvlJc w:val="left"/>
      <w:pPr>
        <w:ind w:left="5389" w:hanging="360"/>
      </w:pPr>
    </w:lvl>
    <w:lvl w:ilvl="7" w:tplc="BF9E9ACE">
      <w:start w:val="1"/>
      <w:numFmt w:val="lowerLetter"/>
      <w:lvlText w:val="%8."/>
      <w:lvlJc w:val="left"/>
      <w:pPr>
        <w:ind w:left="6109" w:hanging="360"/>
      </w:pPr>
    </w:lvl>
    <w:lvl w:ilvl="8" w:tplc="441C6A9E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D2773E"/>
    <w:multiLevelType w:val="hybridMultilevel"/>
    <w:tmpl w:val="A10E0DFA"/>
    <w:lvl w:ilvl="0" w:tplc="9ACE45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ED06B2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67AE3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BC25B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BA93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F4E7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C4FF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7E44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080BF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265069"/>
    <w:multiLevelType w:val="hybridMultilevel"/>
    <w:tmpl w:val="0F8A91C2"/>
    <w:lvl w:ilvl="0" w:tplc="401852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38217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48BE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247F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9AC94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8248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72F7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680D2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9B2C4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763B77"/>
    <w:multiLevelType w:val="hybridMultilevel"/>
    <w:tmpl w:val="2A2A0E68"/>
    <w:lvl w:ilvl="0" w:tplc="1E9246E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C246834A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79C0BE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1B0FB1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6A29C6E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542023E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7C3469A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9388547C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4F889C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6B6839E2"/>
    <w:multiLevelType w:val="hybridMultilevel"/>
    <w:tmpl w:val="A0B274B0"/>
    <w:lvl w:ilvl="0" w:tplc="01EE5C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E42B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04A26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341E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464A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20B0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6A8C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E013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AEC1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E264BB"/>
    <w:multiLevelType w:val="hybridMultilevel"/>
    <w:tmpl w:val="2EE08C0E"/>
    <w:lvl w:ilvl="0" w:tplc="8B8E2BB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A0B01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561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A0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0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A7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AB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CF2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2C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51FC0"/>
    <w:multiLevelType w:val="hybridMultilevel"/>
    <w:tmpl w:val="8214AD18"/>
    <w:lvl w:ilvl="0" w:tplc="FFFCF6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D493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004F3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4490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BA45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D8EA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D869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D049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FE84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111B6B"/>
    <w:multiLevelType w:val="hybridMultilevel"/>
    <w:tmpl w:val="26BA1010"/>
    <w:lvl w:ilvl="0" w:tplc="7D080B5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8514E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69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6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A3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6D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47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22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85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61298"/>
    <w:multiLevelType w:val="hybridMultilevel"/>
    <w:tmpl w:val="F1DC3A5E"/>
    <w:lvl w:ilvl="0" w:tplc="AE987C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44E31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662F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E409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4486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9EB1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C8B4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13870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60E3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D17B1D"/>
    <w:multiLevelType w:val="hybridMultilevel"/>
    <w:tmpl w:val="ABB85152"/>
    <w:lvl w:ilvl="0" w:tplc="193EC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BCFFE8">
      <w:start w:val="1"/>
      <w:numFmt w:val="lowerLetter"/>
      <w:lvlText w:val="%2."/>
      <w:lvlJc w:val="left"/>
      <w:pPr>
        <w:ind w:left="1789" w:hanging="360"/>
      </w:pPr>
    </w:lvl>
    <w:lvl w:ilvl="2" w:tplc="1CD21914">
      <w:start w:val="1"/>
      <w:numFmt w:val="lowerRoman"/>
      <w:lvlText w:val="%3."/>
      <w:lvlJc w:val="right"/>
      <w:pPr>
        <w:ind w:left="2509" w:hanging="180"/>
      </w:pPr>
    </w:lvl>
    <w:lvl w:ilvl="3" w:tplc="9868618A">
      <w:start w:val="1"/>
      <w:numFmt w:val="decimal"/>
      <w:lvlText w:val="%4."/>
      <w:lvlJc w:val="left"/>
      <w:pPr>
        <w:ind w:left="3229" w:hanging="360"/>
      </w:pPr>
    </w:lvl>
    <w:lvl w:ilvl="4" w:tplc="67549BAA">
      <w:start w:val="1"/>
      <w:numFmt w:val="lowerLetter"/>
      <w:lvlText w:val="%5."/>
      <w:lvlJc w:val="left"/>
      <w:pPr>
        <w:ind w:left="3949" w:hanging="360"/>
      </w:pPr>
    </w:lvl>
    <w:lvl w:ilvl="5" w:tplc="40A08646">
      <w:start w:val="1"/>
      <w:numFmt w:val="lowerRoman"/>
      <w:lvlText w:val="%6."/>
      <w:lvlJc w:val="right"/>
      <w:pPr>
        <w:ind w:left="4669" w:hanging="180"/>
      </w:pPr>
    </w:lvl>
    <w:lvl w:ilvl="6" w:tplc="8CBECEC8">
      <w:start w:val="1"/>
      <w:numFmt w:val="decimal"/>
      <w:lvlText w:val="%7."/>
      <w:lvlJc w:val="left"/>
      <w:pPr>
        <w:ind w:left="5389" w:hanging="360"/>
      </w:pPr>
    </w:lvl>
    <w:lvl w:ilvl="7" w:tplc="638EC9E8">
      <w:start w:val="1"/>
      <w:numFmt w:val="lowerLetter"/>
      <w:lvlText w:val="%8."/>
      <w:lvlJc w:val="left"/>
      <w:pPr>
        <w:ind w:left="6109" w:hanging="360"/>
      </w:pPr>
    </w:lvl>
    <w:lvl w:ilvl="8" w:tplc="401A81E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1363CA"/>
    <w:multiLevelType w:val="hybridMultilevel"/>
    <w:tmpl w:val="ECD09552"/>
    <w:lvl w:ilvl="0" w:tplc="DABE6E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32627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2E33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EC1E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5285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DE31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9CEF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0E4D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723B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14"/>
  </w:num>
  <w:num w:numId="5">
    <w:abstractNumId w:val="27"/>
  </w:num>
  <w:num w:numId="6">
    <w:abstractNumId w:val="4"/>
  </w:num>
  <w:num w:numId="7">
    <w:abstractNumId w:val="18"/>
  </w:num>
  <w:num w:numId="8">
    <w:abstractNumId w:val="6"/>
  </w:num>
  <w:num w:numId="9">
    <w:abstractNumId w:val="21"/>
  </w:num>
  <w:num w:numId="10">
    <w:abstractNumId w:val="12"/>
  </w:num>
  <w:num w:numId="11">
    <w:abstractNumId w:val="0"/>
  </w:num>
  <w:num w:numId="12">
    <w:abstractNumId w:val="17"/>
  </w:num>
  <w:num w:numId="13">
    <w:abstractNumId w:val="24"/>
  </w:num>
  <w:num w:numId="14">
    <w:abstractNumId w:val="7"/>
  </w:num>
  <w:num w:numId="15">
    <w:abstractNumId w:val="19"/>
  </w:num>
  <w:num w:numId="16">
    <w:abstractNumId w:val="5"/>
  </w:num>
  <w:num w:numId="17">
    <w:abstractNumId w:val="1"/>
  </w:num>
  <w:num w:numId="18">
    <w:abstractNumId w:val="10"/>
  </w:num>
  <w:num w:numId="19">
    <w:abstractNumId w:val="16"/>
  </w:num>
  <w:num w:numId="20">
    <w:abstractNumId w:val="22"/>
  </w:num>
  <w:num w:numId="21">
    <w:abstractNumId w:val="3"/>
  </w:num>
  <w:num w:numId="22">
    <w:abstractNumId w:val="8"/>
  </w:num>
  <w:num w:numId="23">
    <w:abstractNumId w:val="23"/>
  </w:num>
  <w:num w:numId="24">
    <w:abstractNumId w:val="2"/>
  </w:num>
  <w:num w:numId="25">
    <w:abstractNumId w:val="13"/>
  </w:num>
  <w:num w:numId="26">
    <w:abstractNumId w:val="26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1E"/>
    <w:rsid w:val="000F1025"/>
    <w:rsid w:val="00570E97"/>
    <w:rsid w:val="005C441E"/>
    <w:rsid w:val="00934792"/>
    <w:rsid w:val="00B12112"/>
    <w:rsid w:val="00EE6A6F"/>
    <w:rsid w:val="00F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2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3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0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2">
    <w:name w:val="Заголовок 32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2">
    <w:name w:val="Заголовок 62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210">
    <w:name w:val="Заголовок 21"/>
    <w:basedOn w:val="a"/>
    <w:next w:val="a"/>
    <w:link w:val="22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Заголовок 22"/>
    <w:basedOn w:val="a"/>
    <w:next w:val="a"/>
    <w:link w:val="21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2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1">
    <w:name w:val="Заголовок 12"/>
    <w:basedOn w:val="a"/>
    <w:next w:val="a"/>
    <w:link w:val="16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0">
    <w:name w:val="Заголовок 23"/>
    <w:basedOn w:val="a"/>
    <w:next w:val="a"/>
    <w:link w:val="25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17">
    <w:name w:val="Верхний колонтитул1"/>
    <w:basedOn w:val="a"/>
    <w:link w:val="18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link w:val="1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pPr>
      <w:widowControl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26">
    <w:name w:val="Верхний колонтитул2"/>
    <w:basedOn w:val="a"/>
    <w:link w:val="af5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2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Pr>
      <w:color w:val="0000FF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</w:rPr>
  </w:style>
  <w:style w:type="paragraph" w:customStyle="1" w:styleId="311">
    <w:name w:val="Заголовок 31"/>
    <w:basedOn w:val="a"/>
    <w:uiPriority w:val="1"/>
    <w:qFormat/>
    <w:pPr>
      <w:widowControl w:val="0"/>
      <w:ind w:left="251"/>
      <w:outlineLvl w:val="3"/>
    </w:pPr>
    <w:rPr>
      <w:b/>
      <w:bCs/>
      <w:sz w:val="22"/>
      <w:szCs w:val="22"/>
      <w:lang w:eastAsia="en-US"/>
    </w:rPr>
  </w:style>
  <w:style w:type="character" w:customStyle="1" w:styleId="25">
    <w:name w:val="Заголовок 2 Знак"/>
    <w:basedOn w:val="a0"/>
    <w:link w:val="23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1 Знак"/>
    <w:basedOn w:val="a0"/>
    <w:link w:val="12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  <w:style w:type="paragraph" w:customStyle="1" w:styleId="19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Верхний колонтитул3"/>
    <w:basedOn w:val="a"/>
    <w:link w:val="27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7">
    <w:name w:val="Верхний колонтитул Знак2"/>
    <w:basedOn w:val="a0"/>
    <w:link w:val="3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1">
    <w:name w:val="Заголовок 2 Знак1"/>
    <w:basedOn w:val="a0"/>
    <w:link w:val="22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Заголовок 2 Знак2"/>
    <w:basedOn w:val="a0"/>
    <w:link w:val="21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3">
    <w:name w:val="Верхний колонтитул4"/>
    <w:basedOn w:val="a"/>
    <w:link w:val="34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34">
    <w:name w:val="Верхний колонтитул Знак3"/>
    <w:basedOn w:val="a0"/>
    <w:link w:val="4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аголовок 24"/>
    <w:basedOn w:val="a"/>
    <w:next w:val="a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53">
    <w:name w:val="Верхний колонтитул5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c">
    <w:name w:val="Гипертекстовая ссылка"/>
    <w:basedOn w:val="a0"/>
    <w:uiPriority w:val="99"/>
    <w:rPr>
      <w:rFonts w:cs="Times New Roman"/>
      <w:color w:val="106BBE"/>
    </w:rPr>
  </w:style>
  <w:style w:type="paragraph" w:customStyle="1" w:styleId="afd">
    <w:name w:val="Текст в заданном формате"/>
    <w:basedOn w:val="a"/>
    <w:qFormat/>
    <w:rPr>
      <w:rFonts w:ascii="Iosevka Term SS03" w:eastAsia="Iosevka Term SS03" w:hAnsi="Iosevka Term SS03" w:cs="Iosevka Term SS03"/>
      <w:sz w:val="20"/>
      <w:szCs w:val="20"/>
    </w:rPr>
  </w:style>
  <w:style w:type="paragraph" w:customStyle="1" w:styleId="63">
    <w:name w:val="Верхний колонтитул6"/>
    <w:basedOn w:val="a"/>
    <w:link w:val="44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44">
    <w:name w:val="Верхний колонтитул Знак4"/>
    <w:basedOn w:val="a0"/>
    <w:link w:val="6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basedOn w:val="a0"/>
    <w:link w:val="21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1 Знак2"/>
    <w:basedOn w:val="a0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  <w:lang w:eastAsia="ru-RU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lang w:eastAsia="ru-RU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lang w:eastAsia="ru-RU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lang w:eastAsia="ru-RU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28">
    <w:name w:val="Нижний колонтитул2"/>
    <w:basedOn w:val="a"/>
    <w:link w:val="afe"/>
    <w:uiPriority w:val="99"/>
    <w:unhideWhenUsed/>
    <w:pPr>
      <w:tabs>
        <w:tab w:val="center" w:pos="7143"/>
        <w:tab w:val="right" w:pos="14287"/>
      </w:tabs>
    </w:pPr>
  </w:style>
  <w:style w:type="character" w:customStyle="1" w:styleId="afe">
    <w:name w:val="Нижний колонтитул Знак"/>
    <w:basedOn w:val="a0"/>
    <w:link w:val="2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Название объекта2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AP/List/Bid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AP/List/BidLi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s://utp.sberbank-ast.ru/AP/List/Bid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ovey.vv@nur.yanao.ru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B5E26-4A5D-4B2C-89D8-F887A145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35</Pages>
  <Words>13993</Words>
  <Characters>79763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lastModifiedBy>Соловей Виталий Владимирович (SOLOVEY - SoloveyVV)</cp:lastModifiedBy>
  <cp:revision>83</cp:revision>
  <cp:lastPrinted>2024-03-21T10:25:00Z</cp:lastPrinted>
  <dcterms:created xsi:type="dcterms:W3CDTF">2023-11-28T12:59:00Z</dcterms:created>
  <dcterms:modified xsi:type="dcterms:W3CDTF">2024-03-21T12:13:00Z</dcterms:modified>
</cp:coreProperties>
</file>